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rPr>
      </w:pPr>
      <w:r>
        <w:rPr>
          <w:rFonts w:hint="eastAsia" w:ascii="宋体" w:hAnsi="宋体" w:eastAsia="宋体" w:cs="宋体"/>
          <w:sz w:val="28"/>
          <w:szCs w:val="28"/>
        </w:rPr>
        <w:t>采购需求</w:t>
      </w:r>
    </w:p>
    <w:p>
      <w:pPr>
        <w:tabs>
          <w:tab w:val="left" w:pos="315"/>
          <w:tab w:val="left" w:pos="8820"/>
        </w:tabs>
        <w:spacing w:before="312" w:beforeLines="100" w:after="156" w:afterLines="50" w:line="500" w:lineRule="exact"/>
        <w:ind w:right="267" w:rightChars="127"/>
        <w:jc w:val="center"/>
        <w:rPr>
          <w:rFonts w:hint="eastAsia" w:ascii="宋体" w:hAnsi="宋体" w:eastAsia="宋体" w:cs="宋体"/>
          <w:color w:val="FF0000"/>
          <w:sz w:val="28"/>
          <w:szCs w:val="28"/>
        </w:rPr>
      </w:pPr>
      <w:r>
        <w:rPr>
          <w:rFonts w:hint="eastAsia" w:ascii="宋体" w:hAnsi="宋体" w:eastAsia="宋体" w:cs="宋体"/>
          <w:color w:val="FF0000"/>
          <w:sz w:val="28"/>
          <w:szCs w:val="28"/>
        </w:rPr>
        <w:t>（仅供参考，具体以采购文件为准）</w:t>
      </w:r>
    </w:p>
    <w:p>
      <w:pPr>
        <w:spacing w:line="360" w:lineRule="auto"/>
        <w:rPr>
          <w:rFonts w:hint="eastAsia" w:ascii="宋体" w:hAnsi="宋体" w:eastAsia="宋体" w:cs="宋体"/>
          <w:b/>
          <w:sz w:val="24"/>
        </w:rPr>
      </w:pPr>
      <w:r>
        <w:rPr>
          <w:rFonts w:hint="eastAsia" w:ascii="宋体" w:hAnsi="宋体" w:eastAsia="宋体" w:cs="宋体"/>
          <w:b/>
          <w:sz w:val="24"/>
        </w:rPr>
        <w:t>前注：</w:t>
      </w:r>
    </w:p>
    <w:p>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rPr>
        <w:t>1.</w:t>
      </w:r>
      <w:r>
        <w:rPr>
          <w:rFonts w:hint="eastAsia" w:ascii="宋体" w:hAnsi="宋体" w:eastAsia="宋体" w:cs="宋体"/>
          <w:sz w:val="24"/>
          <w:szCs w:val="18"/>
        </w:rPr>
        <w:t>根据《关于规范政府采购进口产品有关工作的通知》及政府采购管理部门的相关规定，下列采购需求中</w:t>
      </w:r>
      <w:r>
        <w:rPr>
          <w:rFonts w:hint="eastAsia" w:ascii="宋体" w:hAnsi="宋体" w:eastAsia="宋体" w:cs="宋体"/>
          <w:sz w:val="24"/>
          <w:szCs w:val="18"/>
        </w:rPr>
        <w:t>标注进口产品的货物均</w:t>
      </w:r>
      <w:r>
        <w:rPr>
          <w:rFonts w:hint="eastAsia" w:ascii="宋体" w:hAnsi="宋体" w:eastAsia="宋体" w:cs="宋体"/>
          <w:sz w:val="24"/>
          <w:szCs w:val="18"/>
        </w:rPr>
        <w:t>已履行相关论证手续，经核准采购进口</w:t>
      </w:r>
      <w:r>
        <w:rPr>
          <w:rFonts w:hint="eastAsia" w:ascii="宋体" w:hAnsi="宋体" w:eastAsia="宋体" w:cs="宋体"/>
          <w:sz w:val="24"/>
          <w:szCs w:val="18"/>
        </w:rPr>
        <w:t>产品</w:t>
      </w:r>
      <w:r>
        <w:rPr>
          <w:rFonts w:hint="eastAsia" w:ascii="宋体" w:hAnsi="宋体" w:eastAsia="宋体" w:cs="宋体"/>
          <w:sz w:val="24"/>
          <w:szCs w:val="18"/>
        </w:rPr>
        <w:t>，但不限制满足</w:t>
      </w:r>
      <w:r>
        <w:rPr>
          <w:rFonts w:hint="eastAsia" w:ascii="宋体" w:hAnsi="宋体" w:eastAsia="宋体" w:cs="宋体"/>
          <w:sz w:val="24"/>
          <w:szCs w:val="18"/>
        </w:rPr>
        <w:t>磋商</w:t>
      </w:r>
      <w:r>
        <w:rPr>
          <w:rFonts w:hint="eastAsia" w:ascii="宋体" w:hAnsi="宋体" w:eastAsia="宋体" w:cs="宋体"/>
          <w:sz w:val="24"/>
          <w:szCs w:val="18"/>
        </w:rPr>
        <w:t>文件要求的国内产品参与竞争</w:t>
      </w:r>
      <w:r>
        <w:rPr>
          <w:rFonts w:hint="eastAsia" w:ascii="宋体" w:hAnsi="宋体" w:eastAsia="宋体" w:cs="宋体"/>
          <w:sz w:val="24"/>
          <w:szCs w:val="18"/>
        </w:rPr>
        <w:t>。未标注进口产品的货物均</w:t>
      </w:r>
      <w:r>
        <w:rPr>
          <w:rFonts w:hint="eastAsia" w:ascii="宋体" w:hAnsi="宋体" w:eastAsia="宋体" w:cs="宋体"/>
          <w:sz w:val="24"/>
          <w:szCs w:val="18"/>
        </w:rPr>
        <w:t>为拒绝采购进口产品</w:t>
      </w:r>
      <w:r>
        <w:rPr>
          <w:rFonts w:hint="eastAsia" w:ascii="宋体" w:hAnsi="宋体" w:eastAsia="宋体" w:cs="宋体"/>
          <w:sz w:val="24"/>
          <w:szCs w:val="18"/>
        </w:rPr>
        <w:t>。</w:t>
      </w:r>
      <w:bookmarkStart w:id="0" w:name="_GoBack"/>
      <w:bookmarkEnd w:id="0"/>
    </w:p>
    <w:p>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18"/>
        </w:rPr>
        <w:t>2.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18"/>
        </w:rPr>
        <w:t>3.</w:t>
      </w:r>
      <w:r>
        <w:rPr>
          <w:rFonts w:hint="eastAsia" w:ascii="宋体" w:hAnsi="宋体" w:eastAsia="宋体" w:cs="宋体"/>
          <w:sz w:val="24"/>
          <w:szCs w:val="18"/>
        </w:rPr>
        <w:t>下列采购需求中：标注▲的产品</w:t>
      </w:r>
      <w:r>
        <w:rPr>
          <w:rFonts w:hint="eastAsia" w:ascii="宋体" w:hAnsi="宋体" w:eastAsia="宋体" w:cs="宋体"/>
          <w:sz w:val="24"/>
          <w:szCs w:val="18"/>
        </w:rPr>
        <w:t>（核心产品）</w:t>
      </w:r>
      <w:r>
        <w:rPr>
          <w:rFonts w:hint="eastAsia" w:ascii="宋体" w:hAnsi="宋体" w:eastAsia="宋体" w:cs="宋体"/>
          <w:sz w:val="24"/>
          <w:szCs w:val="18"/>
        </w:rPr>
        <w:t>，</w:t>
      </w:r>
      <w:r>
        <w:rPr>
          <w:rFonts w:hint="eastAsia" w:ascii="宋体" w:hAnsi="宋体" w:eastAsia="宋体" w:cs="宋体"/>
          <w:sz w:val="24"/>
          <w:szCs w:val="18"/>
        </w:rPr>
        <w:t>供应商</w:t>
      </w:r>
      <w:r>
        <w:rPr>
          <w:rFonts w:hint="eastAsia" w:ascii="宋体" w:hAnsi="宋体" w:eastAsia="宋体" w:cs="宋体"/>
          <w:sz w:val="24"/>
          <w:szCs w:val="18"/>
        </w:rPr>
        <w:t>在</w:t>
      </w:r>
      <w:r>
        <w:rPr>
          <w:rFonts w:hint="eastAsia" w:ascii="宋体" w:hAnsi="宋体" w:eastAsia="宋体" w:cs="宋体"/>
          <w:sz w:val="24"/>
          <w:szCs w:val="18"/>
        </w:rPr>
        <w:t>响应</w:t>
      </w:r>
      <w:r>
        <w:rPr>
          <w:rFonts w:hint="eastAsia" w:ascii="宋体" w:hAnsi="宋体" w:eastAsia="宋体" w:cs="宋体"/>
          <w:sz w:val="24"/>
          <w:szCs w:val="18"/>
        </w:rPr>
        <w:t>文件《主要</w:t>
      </w:r>
      <w:r>
        <w:rPr>
          <w:rFonts w:hint="eastAsia" w:ascii="宋体" w:hAnsi="宋体" w:eastAsia="宋体" w:cs="宋体"/>
          <w:sz w:val="24"/>
          <w:szCs w:val="18"/>
        </w:rPr>
        <w:t>成交标的</w:t>
      </w:r>
      <w:r>
        <w:rPr>
          <w:rFonts w:hint="eastAsia" w:ascii="宋体" w:hAnsi="宋体" w:eastAsia="宋体" w:cs="宋体"/>
          <w:sz w:val="24"/>
          <w:szCs w:val="18"/>
        </w:rPr>
        <w:t>承诺函》中填写名称、</w:t>
      </w:r>
      <w:r>
        <w:rPr>
          <w:rFonts w:hint="eastAsia" w:ascii="宋体" w:hAnsi="宋体" w:eastAsia="宋体" w:cs="宋体"/>
          <w:sz w:val="24"/>
          <w:szCs w:val="18"/>
        </w:rPr>
        <w:t>品牌、</w:t>
      </w:r>
      <w:r>
        <w:rPr>
          <w:rFonts w:hint="eastAsia" w:ascii="宋体" w:hAnsi="宋体" w:eastAsia="宋体" w:cs="宋体"/>
          <w:sz w:val="24"/>
          <w:szCs w:val="18"/>
        </w:rPr>
        <w:t>规格、型号、数量、单价等信息</w:t>
      </w:r>
      <w:r>
        <w:rPr>
          <w:rFonts w:hint="eastAsia" w:ascii="宋体" w:hAnsi="宋体" w:eastAsia="宋体" w:cs="宋体"/>
          <w:sz w:val="24"/>
          <w:szCs w:val="18"/>
        </w:rPr>
        <w:t>。</w:t>
      </w:r>
    </w:p>
    <w:p>
      <w:pPr>
        <w:spacing w:line="360" w:lineRule="auto"/>
        <w:ind w:firstLine="437"/>
        <w:rPr>
          <w:rFonts w:hint="eastAsia" w:ascii="宋体" w:hAnsi="宋体" w:eastAsia="宋体" w:cs="宋体"/>
          <w:b/>
          <w:sz w:val="24"/>
          <w:szCs w:val="18"/>
        </w:rPr>
      </w:pPr>
      <w:r>
        <w:rPr>
          <w:rFonts w:hint="eastAsia" w:ascii="宋体" w:hAnsi="宋体" w:eastAsia="宋体" w:cs="宋体"/>
          <w:b/>
          <w:sz w:val="24"/>
          <w:szCs w:val="18"/>
        </w:rPr>
        <w:t>一、采购需求前附表</w:t>
      </w:r>
    </w:p>
    <w:tbl>
      <w:tblPr>
        <w:tblStyle w:val="18"/>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191"/>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
                <w:kern w:val="2"/>
              </w:rPr>
            </w:pPr>
            <w:r>
              <w:rPr>
                <w:rFonts w:hint="eastAsia" w:ascii="宋体" w:hAnsi="宋体" w:eastAsia="宋体" w:cs="宋体"/>
                <w:b/>
                <w:kern w:val="2"/>
              </w:rPr>
              <w:t>序号</w:t>
            </w:r>
          </w:p>
        </w:tc>
        <w:tc>
          <w:tcPr>
            <w:tcW w:w="2191" w:type="dxa"/>
            <w:vAlign w:val="center"/>
          </w:tcPr>
          <w:p>
            <w:pPr>
              <w:pStyle w:val="41"/>
              <w:widowControl w:val="0"/>
              <w:spacing w:before="0" w:beforeAutospacing="0" w:after="0" w:afterAutospacing="0" w:line="360" w:lineRule="auto"/>
              <w:rPr>
                <w:rFonts w:hint="eastAsia" w:ascii="宋体" w:hAnsi="宋体" w:eastAsia="宋体" w:cs="宋体"/>
                <w:bCs w:val="0"/>
                <w:sz w:val="24"/>
              </w:rPr>
            </w:pPr>
            <w:r>
              <w:rPr>
                <w:rFonts w:hint="eastAsia" w:ascii="宋体" w:hAnsi="宋体" w:eastAsia="宋体" w:cs="宋体"/>
                <w:bCs w:val="0"/>
                <w:sz w:val="24"/>
              </w:rPr>
              <w:t>条款名称</w:t>
            </w:r>
          </w:p>
        </w:tc>
        <w:tc>
          <w:tcPr>
            <w:tcW w:w="5913" w:type="dxa"/>
            <w:vAlign w:val="center"/>
          </w:tcPr>
          <w:p>
            <w:pPr>
              <w:pStyle w:val="41"/>
              <w:widowControl w:val="0"/>
              <w:spacing w:before="0" w:beforeAutospacing="0" w:after="0" w:afterAutospacing="0" w:line="360" w:lineRule="auto"/>
              <w:rPr>
                <w:rFonts w:hint="eastAsia" w:ascii="宋体" w:hAnsi="宋体" w:eastAsia="宋体" w:cs="宋体"/>
                <w:bCs w:val="0"/>
                <w:sz w:val="24"/>
              </w:rPr>
            </w:pPr>
            <w:r>
              <w:rPr>
                <w:rFonts w:hint="eastAsia" w:ascii="宋体" w:hAnsi="宋体" w:eastAsia="宋体" w:cs="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rPr>
            </w:pPr>
            <w:r>
              <w:rPr>
                <w:rFonts w:hint="eastAsia" w:ascii="宋体" w:hAnsi="宋体" w:eastAsia="宋体" w:cs="宋体"/>
                <w:bCs/>
                <w:kern w:val="2"/>
              </w:rPr>
              <w:t>1</w:t>
            </w:r>
          </w:p>
        </w:tc>
        <w:tc>
          <w:tcPr>
            <w:tcW w:w="2191" w:type="dxa"/>
            <w:vAlign w:val="center"/>
          </w:tcPr>
          <w:p>
            <w:pPr>
              <w:pStyle w:val="41"/>
              <w:widowControl w:val="0"/>
              <w:spacing w:before="0" w:beforeAutospacing="0" w:after="0" w:afterAutospacing="0" w:line="360" w:lineRule="auto"/>
              <w:rPr>
                <w:rFonts w:hint="eastAsia" w:ascii="宋体" w:hAnsi="宋体" w:eastAsia="宋体" w:cs="宋体"/>
                <w:b w:val="0"/>
                <w:sz w:val="24"/>
              </w:rPr>
            </w:pPr>
            <w:r>
              <w:rPr>
                <w:rFonts w:hint="eastAsia" w:ascii="宋体" w:hAnsi="宋体" w:eastAsia="宋体" w:cs="宋体"/>
                <w:b w:val="0"/>
                <w:sz w:val="24"/>
              </w:rPr>
              <w:t>付款方式</w:t>
            </w:r>
          </w:p>
        </w:tc>
        <w:tc>
          <w:tcPr>
            <w:tcW w:w="5913" w:type="dxa"/>
            <w:vAlign w:val="center"/>
          </w:tcPr>
          <w:p>
            <w:pPr>
              <w:pStyle w:val="41"/>
              <w:widowControl w:val="0"/>
              <w:spacing w:before="0" w:beforeAutospacing="0" w:after="0" w:afterAutospacing="0" w:line="360" w:lineRule="auto"/>
              <w:jc w:val="both"/>
              <w:rPr>
                <w:rFonts w:hint="eastAsia" w:ascii="宋体" w:hAnsi="宋体" w:eastAsia="宋体" w:cs="宋体"/>
                <w:b/>
                <w:bCs w:val="0"/>
                <w:sz w:val="24"/>
                <w:u w:val="single"/>
              </w:rPr>
            </w:pPr>
            <w:r>
              <w:rPr>
                <w:rFonts w:hint="eastAsia" w:ascii="宋体" w:hAnsi="宋体" w:eastAsia="宋体" w:cs="宋体"/>
                <w:b w:val="0"/>
                <w:bCs/>
                <w:kern w:val="0"/>
                <w:sz w:val="24"/>
                <w:szCs w:val="28"/>
                <w:lang w:val="en-US" w:eastAsia="zh-CN" w:bidi="ar-SA"/>
              </w:rPr>
              <w:t xml:space="preserve">项目验收合格后六个月内支付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rPr>
            </w:pPr>
            <w:r>
              <w:rPr>
                <w:rFonts w:hint="eastAsia" w:ascii="宋体" w:hAnsi="宋体" w:eastAsia="宋体" w:cs="宋体"/>
                <w:bCs/>
                <w:kern w:val="2"/>
              </w:rPr>
              <w:t>2</w:t>
            </w:r>
          </w:p>
        </w:tc>
        <w:tc>
          <w:tcPr>
            <w:tcW w:w="2191" w:type="dxa"/>
            <w:vAlign w:val="center"/>
          </w:tcPr>
          <w:p>
            <w:pPr>
              <w:pStyle w:val="41"/>
              <w:widowControl w:val="0"/>
              <w:spacing w:before="0" w:beforeAutospacing="0" w:after="0" w:afterAutospacing="0" w:line="360" w:lineRule="auto"/>
              <w:rPr>
                <w:rFonts w:hint="eastAsia" w:ascii="宋体" w:hAnsi="宋体" w:eastAsia="宋体" w:cs="宋体"/>
                <w:b w:val="0"/>
                <w:sz w:val="24"/>
              </w:rPr>
            </w:pPr>
            <w:r>
              <w:rPr>
                <w:rFonts w:hint="eastAsia" w:ascii="宋体" w:hAnsi="宋体" w:eastAsia="宋体" w:cs="宋体"/>
                <w:b w:val="0"/>
                <w:sz w:val="24"/>
              </w:rPr>
              <w:t>供货及安装地点</w:t>
            </w:r>
          </w:p>
        </w:tc>
        <w:tc>
          <w:tcPr>
            <w:tcW w:w="5913" w:type="dxa"/>
            <w:vAlign w:val="center"/>
          </w:tcPr>
          <w:p>
            <w:pPr>
              <w:pStyle w:val="41"/>
              <w:widowControl w:val="0"/>
              <w:spacing w:before="0" w:beforeAutospacing="0" w:after="0" w:afterAutospacing="0" w:line="360" w:lineRule="auto"/>
              <w:jc w:val="both"/>
              <w:rPr>
                <w:rFonts w:hint="eastAsia" w:ascii="宋体" w:hAnsi="宋体" w:eastAsia="宋体" w:cs="宋体"/>
                <w:b/>
                <w:bCs w:val="0"/>
                <w:sz w:val="24"/>
              </w:rPr>
            </w:pPr>
            <w:r>
              <w:rPr>
                <w:rFonts w:hint="eastAsia" w:ascii="宋体" w:hAnsi="宋体" w:eastAsia="宋体" w:cs="宋体"/>
                <w:b w:val="0"/>
                <w:bCs/>
                <w:kern w:val="0"/>
                <w:sz w:val="24"/>
                <w:szCs w:val="28"/>
                <w:lang w:val="en-US" w:eastAsia="zh-CN" w:bidi="ar-SA"/>
              </w:rPr>
              <w:t>安徽警官职业学院，具体地点由采购人指定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rPr>
            </w:pPr>
            <w:r>
              <w:rPr>
                <w:rFonts w:hint="eastAsia" w:ascii="宋体" w:hAnsi="宋体" w:eastAsia="宋体" w:cs="宋体"/>
                <w:bCs/>
                <w:kern w:val="2"/>
              </w:rPr>
              <w:t>3</w:t>
            </w:r>
          </w:p>
        </w:tc>
        <w:tc>
          <w:tcPr>
            <w:tcW w:w="2191" w:type="dxa"/>
            <w:vAlign w:val="center"/>
          </w:tcPr>
          <w:p>
            <w:pPr>
              <w:pStyle w:val="41"/>
              <w:widowControl w:val="0"/>
              <w:spacing w:before="0" w:beforeAutospacing="0" w:after="0" w:afterAutospacing="0" w:line="360" w:lineRule="auto"/>
              <w:rPr>
                <w:rFonts w:hint="eastAsia" w:ascii="宋体" w:hAnsi="宋体" w:eastAsia="宋体" w:cs="宋体"/>
                <w:b w:val="0"/>
                <w:sz w:val="24"/>
              </w:rPr>
            </w:pPr>
            <w:r>
              <w:rPr>
                <w:rFonts w:hint="eastAsia" w:ascii="宋体" w:hAnsi="宋体" w:eastAsia="宋体" w:cs="宋体"/>
                <w:b w:val="0"/>
                <w:sz w:val="24"/>
              </w:rPr>
              <w:t>供货及安装期限</w:t>
            </w:r>
          </w:p>
        </w:tc>
        <w:tc>
          <w:tcPr>
            <w:tcW w:w="5913" w:type="dxa"/>
            <w:vAlign w:val="center"/>
          </w:tcPr>
          <w:p>
            <w:pPr>
              <w:spacing w:line="360" w:lineRule="auto"/>
              <w:rPr>
                <w:rFonts w:hint="eastAsia" w:ascii="宋体" w:hAnsi="宋体" w:eastAsia="宋体" w:cs="宋体"/>
                <w:b/>
                <w:bCs w:val="0"/>
                <w:sz w:val="24"/>
              </w:rPr>
            </w:pPr>
            <w:r>
              <w:rPr>
                <w:rFonts w:hint="eastAsia" w:ascii="宋体" w:hAnsi="宋体" w:eastAsia="宋体" w:cs="宋体"/>
                <w:bCs/>
                <w:kern w:val="0"/>
                <w:sz w:val="24"/>
                <w:szCs w:val="28"/>
              </w:rPr>
              <w:t>合同签订后</w:t>
            </w:r>
            <w:r>
              <w:rPr>
                <w:rFonts w:hint="eastAsia" w:ascii="宋体" w:hAnsi="宋体" w:eastAsia="宋体" w:cs="宋体"/>
                <w:bCs/>
                <w:kern w:val="0"/>
                <w:sz w:val="24"/>
                <w:szCs w:val="28"/>
                <w:lang w:val="en-US" w:eastAsia="zh-CN"/>
              </w:rPr>
              <w:t>30个</w:t>
            </w:r>
            <w:r>
              <w:rPr>
                <w:rFonts w:hint="eastAsia" w:ascii="宋体" w:hAnsi="宋体" w:eastAsia="宋体" w:cs="宋体"/>
                <w:bCs/>
                <w:kern w:val="0"/>
                <w:sz w:val="24"/>
                <w:szCs w:val="28"/>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rPr>
            </w:pPr>
            <w:r>
              <w:rPr>
                <w:rFonts w:hint="eastAsia" w:ascii="宋体" w:hAnsi="宋体" w:eastAsia="宋体" w:cs="宋体"/>
                <w:bCs/>
                <w:kern w:val="2"/>
              </w:rPr>
              <w:t>4</w:t>
            </w:r>
          </w:p>
        </w:tc>
        <w:tc>
          <w:tcPr>
            <w:tcW w:w="2191" w:type="dxa"/>
            <w:vAlign w:val="center"/>
          </w:tcPr>
          <w:p>
            <w:pPr>
              <w:pStyle w:val="41"/>
              <w:widowControl w:val="0"/>
              <w:spacing w:before="0" w:beforeAutospacing="0" w:after="0" w:afterAutospacing="0" w:line="360" w:lineRule="auto"/>
              <w:rPr>
                <w:rFonts w:hint="eastAsia" w:ascii="宋体" w:hAnsi="宋体" w:eastAsia="宋体" w:cs="宋体"/>
                <w:b w:val="0"/>
                <w:sz w:val="24"/>
              </w:rPr>
            </w:pPr>
            <w:r>
              <w:rPr>
                <w:rFonts w:hint="eastAsia" w:ascii="宋体" w:hAnsi="宋体" w:eastAsia="宋体" w:cs="宋体"/>
                <w:b w:val="0"/>
                <w:sz w:val="24"/>
              </w:rPr>
              <w:t>免费质保期</w:t>
            </w:r>
          </w:p>
        </w:tc>
        <w:tc>
          <w:tcPr>
            <w:tcW w:w="5913" w:type="dxa"/>
            <w:vAlign w:val="center"/>
          </w:tcPr>
          <w:p>
            <w:pPr>
              <w:pStyle w:val="41"/>
              <w:widowControl w:val="0"/>
              <w:spacing w:before="0" w:beforeAutospacing="0" w:after="0" w:afterAutospacing="0" w:line="360" w:lineRule="auto"/>
              <w:jc w:val="both"/>
              <w:rPr>
                <w:rFonts w:hint="eastAsia" w:ascii="宋体" w:hAnsi="宋体" w:eastAsia="宋体" w:cs="宋体"/>
                <w:b/>
                <w:bCs w:val="0"/>
                <w:sz w:val="24"/>
              </w:rPr>
            </w:pPr>
            <w:r>
              <w:rPr>
                <w:rFonts w:hint="eastAsia" w:ascii="宋体" w:hAnsi="宋体" w:eastAsia="宋体" w:cs="宋体"/>
                <w:b w:val="0"/>
                <w:sz w:val="24"/>
              </w:rPr>
              <w:t>验收合格之日起</w:t>
            </w:r>
            <w:r>
              <w:rPr>
                <w:rFonts w:hint="eastAsia" w:ascii="宋体" w:hAnsi="宋体" w:eastAsia="宋体" w:cs="宋体"/>
                <w:b w:val="0"/>
                <w:sz w:val="24"/>
                <w:lang w:val="en-US" w:eastAsia="zh-CN"/>
              </w:rPr>
              <w:t>3</w:t>
            </w:r>
            <w:r>
              <w:rPr>
                <w:rFonts w:hint="eastAsia" w:ascii="宋体" w:hAnsi="宋体" w:eastAsia="宋体" w:cs="宋体"/>
                <w:b w:val="0"/>
                <w:sz w:val="24"/>
              </w:rPr>
              <w:t>年</w:t>
            </w:r>
            <w:r>
              <w:rPr>
                <w:rFonts w:hint="eastAsia" w:ascii="宋体" w:hAnsi="宋体" w:eastAsia="宋体" w:cs="宋体"/>
                <w:b w:val="0"/>
                <w:sz w:val="24"/>
                <w:lang w:eastAsia="zh-CN"/>
              </w:rPr>
              <w:t>，货物需求表中如有特殊约定的，以货物表中的要求为准。</w:t>
            </w:r>
          </w:p>
        </w:tc>
      </w:tr>
    </w:tbl>
    <w:p>
      <w:pPr>
        <w:rPr>
          <w:rFonts w:hint="eastAsia" w:ascii="宋体" w:hAnsi="宋体" w:eastAsia="宋体" w:cs="宋体"/>
          <w:b/>
          <w:bCs/>
          <w:sz w:val="24"/>
          <w:szCs w:val="18"/>
        </w:rPr>
      </w:pPr>
    </w:p>
    <w:p>
      <w:pPr>
        <w:numPr>
          <w:ilvl w:val="0"/>
          <w:numId w:val="0"/>
        </w:numPr>
        <w:ind w:firstLine="482" w:firstLineChars="200"/>
        <w:rPr>
          <w:rFonts w:hint="eastAsia" w:ascii="宋体" w:hAnsi="宋体" w:eastAsia="宋体" w:cs="宋体"/>
          <w:b/>
          <w:bCs/>
          <w:sz w:val="24"/>
          <w:szCs w:val="18"/>
        </w:rPr>
      </w:pPr>
      <w:r>
        <w:rPr>
          <w:rFonts w:hint="eastAsia" w:ascii="宋体" w:hAnsi="宋体" w:eastAsia="宋体" w:cs="宋体"/>
          <w:b/>
          <w:bCs/>
          <w:sz w:val="24"/>
          <w:szCs w:val="18"/>
          <w:lang w:eastAsia="zh-CN"/>
        </w:rPr>
        <w:t>二、</w:t>
      </w:r>
      <w:r>
        <w:rPr>
          <w:rFonts w:hint="eastAsia" w:ascii="宋体" w:hAnsi="宋体" w:eastAsia="宋体" w:cs="宋体"/>
          <w:b/>
          <w:bCs/>
          <w:sz w:val="24"/>
          <w:szCs w:val="18"/>
        </w:rPr>
        <w:t>货物需求</w:t>
      </w:r>
    </w:p>
    <w:p>
      <w:pPr>
        <w:spacing w:line="360" w:lineRule="auto"/>
        <w:rPr>
          <w:rFonts w:hint="eastAsia" w:ascii="宋体" w:hAnsi="宋体" w:eastAsia="宋体" w:cs="宋体"/>
          <w:b/>
          <w:bCs/>
          <w:sz w:val="24"/>
          <w:szCs w:val="18"/>
        </w:rPr>
      </w:pPr>
      <w:r>
        <w:rPr>
          <w:rFonts w:hint="eastAsia" w:ascii="宋体" w:hAnsi="宋体" w:eastAsia="宋体" w:cs="宋体"/>
          <w:b/>
          <w:bCs/>
          <w:sz w:val="24"/>
          <w:szCs w:val="18"/>
        </w:rPr>
        <w:t>（一）货物指标重要性表述</w:t>
      </w:r>
    </w:p>
    <w:tbl>
      <w:tblPr>
        <w:tblStyle w:val="18"/>
        <w:tblW w:w="47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1312"/>
        <w:gridCol w:w="4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260" w:type="pct"/>
            <w:vAlign w:val="center"/>
          </w:tcPr>
          <w:p>
            <w:pPr>
              <w:spacing w:line="360" w:lineRule="auto"/>
              <w:jc w:val="center"/>
              <w:rPr>
                <w:rFonts w:hint="eastAsia" w:ascii="宋体" w:hAnsi="宋体" w:eastAsia="宋体" w:cs="宋体"/>
                <w:b/>
                <w:bCs/>
                <w:sz w:val="24"/>
                <w:szCs w:val="18"/>
              </w:rPr>
            </w:pPr>
            <w:r>
              <w:rPr>
                <w:rFonts w:hint="eastAsia" w:ascii="宋体" w:hAnsi="宋体" w:eastAsia="宋体" w:cs="宋体"/>
                <w:b/>
                <w:bCs/>
                <w:sz w:val="24"/>
                <w:szCs w:val="18"/>
              </w:rPr>
              <w:t>标识重要性</w:t>
            </w:r>
          </w:p>
        </w:tc>
        <w:tc>
          <w:tcPr>
            <w:tcW w:w="811" w:type="pct"/>
            <w:vAlign w:val="center"/>
          </w:tcPr>
          <w:p>
            <w:pPr>
              <w:spacing w:line="360" w:lineRule="auto"/>
              <w:jc w:val="center"/>
              <w:rPr>
                <w:rFonts w:hint="eastAsia" w:ascii="宋体" w:hAnsi="宋体" w:eastAsia="宋体" w:cs="宋体"/>
                <w:b/>
                <w:bCs/>
                <w:sz w:val="24"/>
                <w:szCs w:val="18"/>
              </w:rPr>
            </w:pPr>
            <w:r>
              <w:rPr>
                <w:rFonts w:hint="eastAsia" w:ascii="宋体" w:hAnsi="宋体" w:eastAsia="宋体" w:cs="宋体"/>
                <w:b/>
                <w:bCs/>
                <w:sz w:val="24"/>
                <w:szCs w:val="18"/>
              </w:rPr>
              <w:t>标识符号</w:t>
            </w:r>
          </w:p>
        </w:tc>
        <w:tc>
          <w:tcPr>
            <w:tcW w:w="2929" w:type="pct"/>
            <w:vAlign w:val="center"/>
          </w:tcPr>
          <w:p>
            <w:pPr>
              <w:spacing w:line="360" w:lineRule="auto"/>
              <w:jc w:val="center"/>
              <w:rPr>
                <w:rFonts w:hint="eastAsia" w:ascii="宋体" w:hAnsi="宋体" w:eastAsia="宋体" w:cs="宋体"/>
                <w:b/>
                <w:bCs/>
                <w:sz w:val="24"/>
                <w:szCs w:val="18"/>
              </w:rPr>
            </w:pPr>
            <w:r>
              <w:rPr>
                <w:rFonts w:hint="eastAsia" w:ascii="宋体" w:hAnsi="宋体" w:eastAsia="宋体" w:cs="宋体"/>
                <w:b/>
                <w:bCs/>
                <w:sz w:val="24"/>
                <w:szCs w:val="18"/>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pct"/>
            <w:vAlign w:val="center"/>
          </w:tcPr>
          <w:p>
            <w:pPr>
              <w:spacing w:line="360" w:lineRule="auto"/>
              <w:jc w:val="center"/>
              <w:rPr>
                <w:rFonts w:hint="eastAsia" w:ascii="宋体" w:hAnsi="宋体" w:eastAsia="宋体" w:cs="宋体"/>
                <w:sz w:val="24"/>
                <w:szCs w:val="18"/>
              </w:rPr>
            </w:pPr>
            <w:r>
              <w:rPr>
                <w:rFonts w:hint="eastAsia" w:ascii="宋体" w:hAnsi="宋体" w:eastAsia="宋体" w:cs="宋体"/>
                <w:sz w:val="24"/>
                <w:szCs w:val="18"/>
              </w:rPr>
              <w:t>重要指标项</w:t>
            </w:r>
          </w:p>
        </w:tc>
        <w:tc>
          <w:tcPr>
            <w:tcW w:w="811" w:type="pct"/>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2929" w:type="pct"/>
            <w:vAlign w:val="center"/>
          </w:tcPr>
          <w:p>
            <w:pPr>
              <w:spacing w:line="360" w:lineRule="auto"/>
              <w:jc w:val="center"/>
              <w:rPr>
                <w:rFonts w:hint="eastAsia" w:ascii="宋体" w:hAnsi="宋体" w:eastAsia="宋体" w:cs="宋体"/>
                <w:sz w:val="24"/>
                <w:szCs w:val="18"/>
              </w:rPr>
            </w:pPr>
            <w:r>
              <w:rPr>
                <w:rFonts w:hint="eastAsia" w:ascii="宋体" w:hAnsi="宋体" w:eastAsia="宋体" w:cs="宋体"/>
                <w:sz w:val="24"/>
                <w:szCs w:val="18"/>
              </w:rPr>
              <w:t>评分项，每满足一项得</w:t>
            </w:r>
            <w:r>
              <w:rPr>
                <w:rFonts w:hint="eastAsia" w:ascii="宋体" w:hAnsi="宋体" w:eastAsia="宋体" w:cs="宋体"/>
                <w:sz w:val="24"/>
                <w:szCs w:val="18"/>
                <w:lang w:val="en-US" w:eastAsia="zh-CN"/>
              </w:rPr>
              <w:t>2</w:t>
            </w:r>
            <w:r>
              <w:rPr>
                <w:rFonts w:hint="eastAsia" w:ascii="宋体" w:hAnsi="宋体" w:eastAsia="宋体" w:cs="宋体"/>
                <w:sz w:val="24"/>
                <w:szCs w:val="18"/>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60" w:type="pct"/>
            <w:vAlign w:val="center"/>
          </w:tcPr>
          <w:p>
            <w:pPr>
              <w:spacing w:line="360" w:lineRule="auto"/>
              <w:jc w:val="center"/>
              <w:rPr>
                <w:rFonts w:hint="eastAsia" w:ascii="宋体" w:hAnsi="宋体" w:eastAsia="宋体" w:cs="宋体"/>
                <w:sz w:val="24"/>
                <w:szCs w:val="18"/>
              </w:rPr>
            </w:pPr>
            <w:r>
              <w:rPr>
                <w:rFonts w:hint="eastAsia" w:ascii="宋体" w:hAnsi="宋体" w:eastAsia="宋体" w:cs="宋体"/>
                <w:sz w:val="24"/>
                <w:szCs w:val="18"/>
              </w:rPr>
              <w:t>一般指标项</w:t>
            </w:r>
          </w:p>
        </w:tc>
        <w:tc>
          <w:tcPr>
            <w:tcW w:w="811" w:type="pct"/>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2929" w:type="pct"/>
            <w:vAlign w:val="center"/>
          </w:tcPr>
          <w:p>
            <w:pPr>
              <w:spacing w:line="360" w:lineRule="auto"/>
              <w:jc w:val="center"/>
              <w:rPr>
                <w:rFonts w:hint="eastAsia" w:ascii="宋体" w:hAnsi="宋体" w:eastAsia="宋体" w:cs="宋体"/>
                <w:sz w:val="24"/>
                <w:szCs w:val="18"/>
              </w:rPr>
            </w:pPr>
            <w:r>
              <w:rPr>
                <w:rFonts w:hint="eastAsia" w:ascii="宋体" w:hAnsi="宋体" w:eastAsia="宋体" w:cs="宋体"/>
                <w:sz w:val="24"/>
                <w:szCs w:val="18"/>
              </w:rPr>
              <w:t>评分项，每满足一项得</w:t>
            </w:r>
            <w:r>
              <w:rPr>
                <w:rFonts w:hint="eastAsia" w:ascii="宋体" w:hAnsi="宋体" w:eastAsia="宋体" w:cs="宋体"/>
                <w:sz w:val="24"/>
                <w:szCs w:val="18"/>
                <w:lang w:val="en-US" w:eastAsia="zh-CN"/>
              </w:rPr>
              <w:t>1</w:t>
            </w:r>
            <w:r>
              <w:rPr>
                <w:rFonts w:hint="eastAsia" w:ascii="宋体" w:hAnsi="宋体" w:eastAsia="宋体" w:cs="宋体"/>
                <w:sz w:val="24"/>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60" w:type="pct"/>
            <w:vAlign w:val="center"/>
          </w:tcPr>
          <w:p>
            <w:pPr>
              <w:spacing w:line="360" w:lineRule="auto"/>
              <w:jc w:val="center"/>
              <w:rPr>
                <w:rFonts w:hint="eastAsia" w:ascii="宋体" w:hAnsi="宋体" w:eastAsia="宋体" w:cs="宋体"/>
                <w:b/>
                <w:bCs/>
                <w:sz w:val="24"/>
                <w:szCs w:val="18"/>
              </w:rPr>
            </w:pPr>
            <w:r>
              <w:rPr>
                <w:rFonts w:hint="eastAsia" w:ascii="宋体" w:hAnsi="宋体" w:eastAsia="宋体" w:cs="宋体"/>
                <w:b/>
                <w:bCs/>
                <w:sz w:val="24"/>
                <w:szCs w:val="18"/>
              </w:rPr>
              <w:t>无标识项</w:t>
            </w:r>
          </w:p>
        </w:tc>
        <w:tc>
          <w:tcPr>
            <w:tcW w:w="811" w:type="pct"/>
            <w:vAlign w:val="center"/>
          </w:tcPr>
          <w:p>
            <w:pPr>
              <w:spacing w:line="360" w:lineRule="auto"/>
              <w:jc w:val="center"/>
              <w:rPr>
                <w:rFonts w:hint="eastAsia" w:ascii="宋体" w:hAnsi="宋体" w:eastAsia="宋体" w:cs="宋体"/>
                <w:b/>
                <w:bCs/>
                <w:sz w:val="24"/>
                <w:szCs w:val="18"/>
              </w:rPr>
            </w:pPr>
          </w:p>
        </w:tc>
        <w:tc>
          <w:tcPr>
            <w:tcW w:w="2929" w:type="pct"/>
            <w:vAlign w:val="center"/>
          </w:tcPr>
          <w:p>
            <w:pPr>
              <w:spacing w:line="360" w:lineRule="auto"/>
              <w:jc w:val="left"/>
              <w:rPr>
                <w:rFonts w:hint="eastAsia" w:ascii="宋体" w:hAnsi="宋体" w:eastAsia="宋体" w:cs="宋体"/>
                <w:b/>
                <w:bCs/>
                <w:sz w:val="24"/>
                <w:szCs w:val="18"/>
              </w:rPr>
            </w:pPr>
            <w:r>
              <w:rPr>
                <w:rFonts w:hint="eastAsia" w:ascii="宋体" w:hAnsi="宋体" w:eastAsia="宋体" w:cs="宋体"/>
                <w:b/>
                <w:bCs/>
                <w:sz w:val="24"/>
                <w:szCs w:val="18"/>
              </w:rPr>
              <w:t>作为基础指标，有1</w:t>
            </w:r>
            <w:r>
              <w:rPr>
                <w:rFonts w:hint="eastAsia" w:ascii="宋体" w:hAnsi="宋体" w:eastAsia="宋体" w:cs="宋体"/>
                <w:b/>
                <w:bCs/>
                <w:sz w:val="24"/>
                <w:szCs w:val="18"/>
                <w:lang w:val="en-US" w:eastAsia="zh-CN"/>
              </w:rPr>
              <w:t>0</w:t>
            </w:r>
            <w:r>
              <w:rPr>
                <w:rFonts w:hint="eastAsia" w:ascii="宋体" w:hAnsi="宋体" w:eastAsia="宋体" w:cs="宋体"/>
                <w:b/>
                <w:bCs/>
                <w:sz w:val="24"/>
                <w:szCs w:val="18"/>
              </w:rPr>
              <w:t>条及以上不满足要求的，将导致</w:t>
            </w:r>
            <w:r>
              <w:rPr>
                <w:rFonts w:hint="eastAsia" w:ascii="宋体" w:hAnsi="宋体" w:eastAsia="宋体" w:cs="宋体"/>
                <w:b/>
                <w:bCs/>
                <w:sz w:val="24"/>
                <w:szCs w:val="18"/>
                <w:lang w:eastAsia="zh-CN"/>
              </w:rPr>
              <w:t>响应</w:t>
            </w:r>
            <w:r>
              <w:rPr>
                <w:rFonts w:hint="eastAsia" w:ascii="宋体" w:hAnsi="宋体" w:eastAsia="宋体" w:cs="宋体"/>
                <w:b/>
                <w:bCs/>
                <w:sz w:val="24"/>
                <w:szCs w:val="18"/>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spacing w:line="360" w:lineRule="auto"/>
              <w:rPr>
                <w:rFonts w:hint="eastAsia" w:ascii="宋体" w:hAnsi="宋体" w:eastAsia="宋体" w:cs="宋体"/>
                <w:b/>
                <w:sz w:val="24"/>
                <w:szCs w:val="24"/>
              </w:rPr>
            </w:pPr>
            <w:r>
              <w:rPr>
                <w:rFonts w:hint="eastAsia" w:ascii="宋体" w:hAnsi="宋体" w:eastAsia="宋体" w:cs="宋体"/>
                <w:b/>
                <w:sz w:val="24"/>
                <w:szCs w:val="24"/>
              </w:rPr>
              <w:t>注：如某项标识中包含多条技术参数或要求，则该项标识所含内容均需满足或优于</w:t>
            </w:r>
            <w:r>
              <w:rPr>
                <w:rFonts w:hint="eastAsia" w:ascii="宋体" w:hAnsi="宋体" w:eastAsia="宋体" w:cs="宋体"/>
                <w:b/>
                <w:sz w:val="24"/>
                <w:szCs w:val="24"/>
                <w:lang w:eastAsia="zh-CN"/>
              </w:rPr>
              <w:t>磋商</w:t>
            </w:r>
            <w:r>
              <w:rPr>
                <w:rFonts w:hint="eastAsia" w:ascii="宋体" w:hAnsi="宋体" w:eastAsia="宋体" w:cs="宋体"/>
                <w:b/>
                <w:sz w:val="24"/>
                <w:szCs w:val="24"/>
              </w:rPr>
              <w:t>文件要求，否则不予认可。</w:t>
            </w:r>
          </w:p>
        </w:tc>
      </w:tr>
    </w:tbl>
    <w:p>
      <w:pPr>
        <w:spacing w:line="360" w:lineRule="auto"/>
        <w:ind w:firstLine="482" w:firstLineChars="200"/>
        <w:rPr>
          <w:rFonts w:hint="eastAsia" w:ascii="宋体" w:hAnsi="宋体" w:eastAsia="宋体" w:cs="宋体"/>
          <w:b/>
          <w:bCs/>
          <w:sz w:val="24"/>
          <w:szCs w:val="18"/>
        </w:rPr>
      </w:pPr>
      <w:r>
        <w:rPr>
          <w:rFonts w:hint="eastAsia" w:ascii="宋体" w:hAnsi="宋体" w:eastAsia="宋体" w:cs="宋体"/>
          <w:b/>
          <w:bCs/>
          <w:sz w:val="24"/>
          <w:szCs w:val="18"/>
        </w:rPr>
        <w:t>（二）</w:t>
      </w:r>
      <w:r>
        <w:rPr>
          <w:rFonts w:hint="eastAsia" w:ascii="宋体" w:hAnsi="宋体" w:eastAsia="宋体" w:cs="宋体"/>
          <w:b/>
          <w:bCs/>
          <w:color w:val="000000"/>
          <w:kern w:val="0"/>
          <w:sz w:val="24"/>
          <w:szCs w:val="24"/>
          <w:lang w:bidi="ar"/>
        </w:rPr>
        <w:t>指标要求</w:t>
      </w:r>
    </w:p>
    <w:tbl>
      <w:tblPr>
        <w:tblStyle w:val="18"/>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583"/>
        <w:gridCol w:w="5510"/>
        <w:gridCol w:w="1171"/>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106" w:type="dxa"/>
            <w:gridSpan w:val="5"/>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rPr>
              <w:t>、货物需求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83"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5510"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技术参数及要求</w:t>
            </w:r>
          </w:p>
        </w:tc>
        <w:tc>
          <w:tcPr>
            <w:tcW w:w="1171"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所属</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83"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大数据技术应用与数据安全管理控制设备</w:t>
            </w:r>
          </w:p>
        </w:tc>
        <w:tc>
          <w:tcPr>
            <w:tcW w:w="5510" w:type="dxa"/>
            <w:vAlign w:val="center"/>
          </w:tcPr>
          <w:p>
            <w:pPr>
              <w:pStyle w:val="46"/>
              <w:numPr>
                <w:ilvl w:val="0"/>
                <w:numId w:val="2"/>
              </w:numPr>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b/>
                <w:bCs/>
                <w:color w:val="000000"/>
                <w:sz w:val="24"/>
                <w:szCs w:val="24"/>
              </w:rPr>
              <w:t>硬件性能要求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 CPU：英特尔至强产品系列处理器，CPU≥12核；线程：≥24线程；主频≥2.5G；数量：2颗。</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 内存容量≥128G。</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 硬盘：2.5英寸SSD固态硬盘,容量:1TB*4，缓存:2GB LPDDR4,读写速度: 连续读取不低于560MB/秒，连续写入不低于530MB/秒。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 RAID支持：支持RAID 0、1、5、6、10、50、60。5. 网卡数量：≥2个千兆以太网口。</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 电源：配置550W标准电源。</w:t>
            </w:r>
            <w:r>
              <w:rPr>
                <w:rFonts w:hint="eastAsia" w:ascii="宋体" w:hAnsi="宋体" w:eastAsia="宋体" w:cs="宋体"/>
                <w:color w:val="000000"/>
                <w:sz w:val="24"/>
                <w:szCs w:val="24"/>
              </w:rPr>
              <w:br w:type="textWrapping"/>
            </w:r>
            <w:r>
              <w:rPr>
                <w:rFonts w:hint="eastAsia" w:ascii="宋体" w:hAnsi="宋体" w:eastAsia="宋体" w:cs="宋体"/>
                <w:b/>
                <w:bCs/>
                <w:color w:val="000000"/>
                <w:sz w:val="24"/>
                <w:szCs w:val="24"/>
              </w:rPr>
              <w:t>二、大数据技术应用与数据安全管理控制平台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 要求平台为整个系统提供管理功能，管理系统各设备，可对各设备进行开关机，恢复实验初始状态等功能。</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 要求含有实验环境配置功能，大数平台计算平台配置功能、计算节点服务自动化配置功能和实验初始配置功能三个方面，能够通过原始数据进行统计分析，直观的显示实验结果。</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 要求含有数据管理系统，系统可以为整个实验平台提供数据管理、数据治理、数据存储、安全保障功能。</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4.要求 整个实验平台的数据能全部汇总到本平台，可以对用户信息的统一存储和控制，提供查询功能，修改功能，支持用户信息注册功能、实验日志存储查询功能、实验结果存储查询功能、考核成绩存储查询功能。</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 要求平台为整个云计算平台提供管理功能，管理系统各设备，可对各设备进行开关机，恢复平台初始状态等功能。</w:t>
            </w:r>
          </w:p>
          <w:p>
            <w:pPr>
              <w:pStyle w:val="46"/>
              <w:spacing w:line="360" w:lineRule="auto"/>
              <w:ind w:firstLine="0" w:firstLineChars="0"/>
              <w:rPr>
                <w:rFonts w:hint="eastAsia" w:ascii="宋体" w:hAnsi="宋体" w:eastAsia="宋体" w:cs="宋体"/>
                <w:b/>
                <w:bCs/>
                <w:sz w:val="24"/>
                <w:szCs w:val="24"/>
              </w:rPr>
            </w:pPr>
            <w:r>
              <w:rPr>
                <w:rFonts w:hint="eastAsia" w:ascii="宋体" w:hAnsi="宋体" w:eastAsia="宋体" w:cs="宋体"/>
                <w:color w:val="000000"/>
                <w:sz w:val="24"/>
                <w:szCs w:val="24"/>
              </w:rPr>
              <w:t>6. 要求平台提供云计算平台配置功能，包括配置存储限额、作业调度方式等。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 要求平台提供所有云计算工具，必须包括Hive、Spark、Pig的配置功能，配置Spark的作业调度方式和内存管理方式。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 要求平台可以监控整个云计算平台的运行状况，包括可用资源和已用资源、作业的排队状况、正常和异常的作业运行状况，并提供干预功能，及时释放异常占用资源和终止异常作业。</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 要求支持大数据查询及分析功能，如聚集查询、连接查询、选择操作、嵌套查询等功能。</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 要求为学生提供云桌面功能，每台设备至少可支承30学生虚拟桌面5个科研桌面资源。</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 要求平台采用基于Openstack的全定制化虚拟化方案，基于X86架构的VT功能的单个CPU核可运行多个虚拟机。在单台服务器上，对 2 亿条以上的数据进行统计分析，在无缓存的情况下，单页面1.5 秒内可输出不少于 3 个不同维度的分析图表。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12.要求虚拟化系统支持多种操作系统，包括Linux和Windows的不同版本，每个虚拟机有私有的硬件，包括网卡、磁盘以及图形适配卡等，能模拟至接近真实电脑的速度。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13.要求平台实现从虚拟机资源到大数据实验与科研全过程统一管理，根据大数据实验过程的特征，解决虚拟机动态部署与调度过程中统一资源管理问题，保证虚拟机的服务质量，提高资源利用效率。要求实验管理人员可通过页面实现虚拟资源的关联，学生可通过页面无缝访问所分配的虚拟计算资源。</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14.要求平台架构包括物理硬件层、虚拟化层、管理层和应用层。结合大数据实验流程的云计算平台管理软件，将所有的硬件层整合，把统一的硬件资源抽象出来组成一个统一的云计算资源池平台。资源管理与实验流程结合。</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15.要求平台对虚拟化系统具有良好的开放性和兼容性，为了适应大数据分析实验与科研工作的要求，必须支持市场主流的Windows版本和Linux操作系统。</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16.要求对于Windows操作系统，实训操作支持实验虚机和详细实验手册左右结构分屏模式同屏显示，即左半屏为实验指导书，右半屏为虚拟机，能够方便学生做实验，无需进行页面切换即可根据实验指导手册完成实验内容</w:t>
            </w:r>
            <w:r>
              <w:rPr>
                <w:rFonts w:hint="eastAsia" w:ascii="宋体" w:hAnsi="宋体" w:eastAsia="宋体" w:cs="宋体"/>
                <w:b/>
                <w:sz w:val="24"/>
                <w:szCs w:val="24"/>
              </w:rPr>
              <w:t>。</w:t>
            </w:r>
            <w:r>
              <w:rPr>
                <w:rFonts w:hint="eastAsia" w:ascii="宋体" w:hAnsi="宋体" w:eastAsia="宋体" w:cs="宋体"/>
                <w:b/>
                <w:sz w:val="24"/>
                <w:szCs w:val="24"/>
                <w:lang w:eastAsia="zh-CN"/>
              </w:rPr>
              <w:t>响应文件</w:t>
            </w:r>
            <w:r>
              <w:rPr>
                <w:rFonts w:hint="eastAsia" w:ascii="宋体" w:hAnsi="宋体" w:eastAsia="宋体" w:cs="宋体"/>
                <w:b/>
                <w:sz w:val="24"/>
                <w:szCs w:val="24"/>
              </w:rPr>
              <w:t>中提供功能截图加以证明</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■17.要求页面可以实现拖拽缩放窗口的形式对实验指导手册进行的查看；支持虚拟机全屏显示，支持对虚拟机的实验环境重置以及延长实验时间。</w:t>
            </w:r>
            <w:r>
              <w:rPr>
                <w:rFonts w:hint="eastAsia" w:ascii="宋体" w:hAnsi="宋体" w:eastAsia="宋体" w:cs="宋体"/>
                <w:b/>
                <w:bCs/>
                <w:color w:val="000000"/>
                <w:sz w:val="24"/>
                <w:szCs w:val="24"/>
                <w:lang w:eastAsia="zh-CN"/>
              </w:rPr>
              <w:t>响应</w:t>
            </w:r>
            <w:r>
              <w:rPr>
                <w:rFonts w:hint="eastAsia" w:ascii="宋体" w:hAnsi="宋体" w:eastAsia="宋体" w:cs="宋体"/>
                <w:b/>
                <w:sz w:val="24"/>
                <w:szCs w:val="24"/>
              </w:rPr>
              <w:t>文件中提供功能截图加以证明</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★18.要求支持断点保存，支持学生做实验过程中，保存实验虚机进度，下次继续实验时，打开实验虚机可以直接进入到已经保存的实验虚机进度，继续进行实验。</w:t>
            </w:r>
            <w:r>
              <w:rPr>
                <w:rFonts w:hint="eastAsia" w:ascii="宋体" w:hAnsi="宋体" w:eastAsia="宋体" w:cs="宋体"/>
                <w:b/>
                <w:bCs/>
                <w:color w:val="000000"/>
                <w:sz w:val="24"/>
                <w:szCs w:val="24"/>
                <w:lang w:eastAsia="zh-CN"/>
              </w:rPr>
              <w:t>响应</w:t>
            </w:r>
            <w:r>
              <w:rPr>
                <w:rFonts w:hint="eastAsia" w:ascii="宋体" w:hAnsi="宋体" w:eastAsia="宋体" w:cs="宋体"/>
                <w:b/>
                <w:sz w:val="24"/>
                <w:szCs w:val="24"/>
              </w:rPr>
              <w:t>文件中提供功能截图加以证明</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★19.要求支持嵌入式编程记事本Jupyter，能够直接在网页中执行用户代码，并非在虚拟机中启动Jupyter。</w:t>
            </w:r>
            <w:r>
              <w:rPr>
                <w:rFonts w:hint="eastAsia" w:ascii="宋体" w:hAnsi="宋体" w:eastAsia="宋体" w:cs="宋体"/>
                <w:b/>
                <w:bCs/>
                <w:color w:val="000000"/>
                <w:sz w:val="24"/>
                <w:szCs w:val="24"/>
                <w:lang w:eastAsia="zh-CN"/>
              </w:rPr>
              <w:t>响应</w:t>
            </w:r>
            <w:r>
              <w:rPr>
                <w:rFonts w:hint="eastAsia" w:ascii="宋体" w:hAnsi="宋体" w:eastAsia="宋体" w:cs="宋体"/>
                <w:b/>
                <w:sz w:val="24"/>
                <w:szCs w:val="24"/>
              </w:rPr>
              <w:t>文件中提供功能截图加以证明</w:t>
            </w:r>
          </w:p>
        </w:tc>
        <w:tc>
          <w:tcPr>
            <w:tcW w:w="1171"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color w:val="000000"/>
                <w:sz w:val="24"/>
                <w:szCs w:val="24"/>
              </w:rPr>
              <w:t>2台</w:t>
            </w:r>
          </w:p>
        </w:tc>
        <w:tc>
          <w:tcPr>
            <w:tcW w:w="1039"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583"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大数据技术应用与数据安全云计算存储设备</w:t>
            </w:r>
          </w:p>
        </w:tc>
        <w:tc>
          <w:tcPr>
            <w:tcW w:w="5510" w:type="dxa"/>
            <w:vAlign w:val="center"/>
          </w:tcPr>
          <w:p>
            <w:pPr>
              <w:pStyle w:val="46"/>
              <w:numPr>
                <w:ilvl w:val="0"/>
                <w:numId w:val="3"/>
              </w:numPr>
              <w:spacing w:line="360" w:lineRule="auto"/>
              <w:ind w:firstLine="0" w:firstLineChars="0"/>
              <w:rPr>
                <w:rFonts w:hint="eastAsia" w:ascii="宋体" w:hAnsi="宋体" w:eastAsia="宋体" w:cs="宋体"/>
                <w:b/>
                <w:sz w:val="24"/>
                <w:szCs w:val="24"/>
              </w:rPr>
            </w:pPr>
            <w:r>
              <w:rPr>
                <w:rFonts w:hint="eastAsia" w:ascii="宋体" w:hAnsi="宋体" w:eastAsia="宋体" w:cs="宋体"/>
                <w:b/>
                <w:bCs/>
                <w:color w:val="000000"/>
                <w:sz w:val="24"/>
                <w:szCs w:val="24"/>
              </w:rPr>
              <w:t>硬件性能要求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 CPU：英特尔至强产品系列处理器，CPU≥12核；线程：≥24线程；主频≥2.5G；数量：2颗。</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 内存容量≥256GB。</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 硬盘：2.5英寸SSD固态硬盘,容量:1TB*6，缓存:2GB LPDDR4,读写速度: 连续读取不低于560MB/秒，连续写入不低于530MB/秒。</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 RAID支持：支持RAID 0、1、5、6、10、50、60。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 网卡数量：≥2个千兆以太网口。</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 电源：配置550W标准电源。</w:t>
            </w:r>
            <w:r>
              <w:rPr>
                <w:rFonts w:hint="eastAsia" w:ascii="宋体" w:hAnsi="宋体" w:eastAsia="宋体" w:cs="宋体"/>
                <w:color w:val="000000"/>
                <w:sz w:val="24"/>
                <w:szCs w:val="24"/>
              </w:rPr>
              <w:br w:type="textWrapping"/>
            </w:r>
            <w:r>
              <w:rPr>
                <w:rFonts w:hint="eastAsia" w:ascii="宋体" w:hAnsi="宋体" w:eastAsia="宋体" w:cs="宋体"/>
                <w:b/>
                <w:bCs/>
                <w:sz w:val="24"/>
                <w:szCs w:val="24"/>
              </w:rPr>
              <w:t>二、大数据技术应用与数据安全云计算存储平台</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1.要求提供专业的Hadoop计算系统，支持分布式计算，为实验平台提供计算服务、数据分析服务。</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2.要求设备负责执行主节点分配的作业，以及存储主节点分配的文件块。</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3.要求设备负责所有云计算工具（如Hive、Spark、Pig）中计算任务的转换、实施和执行。</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4.要求同时可并行处理100个GB级数据。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5.要求根据主节点分配数据重要级别，进行排队计算。</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★6.要求可与科研虚拟机配合工作，要求数据可永久存储性在科研虚拟机内。</w:t>
            </w:r>
            <w:r>
              <w:rPr>
                <w:rFonts w:hint="eastAsia" w:ascii="宋体" w:hAnsi="宋体" w:eastAsia="宋体" w:cs="宋体"/>
                <w:b/>
                <w:bCs/>
                <w:color w:val="000000"/>
                <w:sz w:val="24"/>
                <w:szCs w:val="24"/>
                <w:lang w:eastAsia="zh-CN"/>
              </w:rPr>
              <w:t>响应</w:t>
            </w:r>
            <w:r>
              <w:rPr>
                <w:rFonts w:hint="eastAsia" w:ascii="宋体" w:hAnsi="宋体" w:eastAsia="宋体" w:cs="宋体"/>
                <w:b/>
                <w:sz w:val="24"/>
                <w:szCs w:val="24"/>
              </w:rPr>
              <w:t>文件中提供功能截图加以证明</w:t>
            </w:r>
          </w:p>
          <w:p>
            <w:pPr>
              <w:pStyle w:val="46"/>
              <w:spacing w:line="360" w:lineRule="auto"/>
              <w:ind w:firstLine="0" w:firstLineChars="0"/>
              <w:rPr>
                <w:rFonts w:hint="eastAsia" w:ascii="宋体" w:hAnsi="宋体" w:eastAsia="宋体" w:cs="宋体"/>
                <w:b/>
                <w:bCs/>
                <w:sz w:val="24"/>
                <w:szCs w:val="24"/>
              </w:rPr>
            </w:pPr>
            <w:r>
              <w:rPr>
                <w:rFonts w:hint="eastAsia" w:ascii="宋体" w:hAnsi="宋体" w:eastAsia="宋体" w:cs="宋体"/>
                <w:color w:val="000000"/>
                <w:sz w:val="24"/>
                <w:szCs w:val="24"/>
              </w:rPr>
              <w:t>7.要求提供部分节点故障无间断计算。</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8.要求提供数据挖掘、数据分析、数据统计、数据过滤功能、数据聚集、连接查询、嵌套查询、Like查询等功能。</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9.要求提供WEB管理界面，支持导向式管理，要求可强制关闭不良计算资源，要求可通过界面可视化窗口进行实施监控。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10.要求系统构建分布式存储系统，用于虚拟机镜像存储；和应用数据存储。对于传统的专用存储设备，可以纳入分布式存储系统，进行统一管理。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11.要求系统实现虚拟化镜像的自动管理，用户可通过对实验流程的管理自动实现虚拟机镜像的启动、关闭等管理流程。</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12.要求系统支持虚拟机镜像的扩充与增加，随着今后实验内容的升级，系统可支持虚拟机镜像的增加与修改以支持新的实验环境。</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13.要求可实现对于物理资源池的资源的有效复用，即创建虚拟机的CPU与内存资源大于物理资源池的资源。</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14.要求能够对分配的虚拟机资源进行生命周期管理，可以根据实验流程计算资源的使用时间，当可使用时间结束时，能够自动的释放计算资源，包括处理器、内存、存储空间等。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15.要求可支持后续的系统资源扩展，通过增加硬件资源可实现支持实验人数的线性增加。</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16.要求支持多用户的并发快速启动，实验所支持的学生虚拟机可同时在3分钟内完成启动。</w:t>
            </w:r>
          </w:p>
        </w:tc>
        <w:tc>
          <w:tcPr>
            <w:tcW w:w="1171"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color w:val="000000"/>
                <w:sz w:val="24"/>
                <w:szCs w:val="24"/>
              </w:rPr>
              <w:t>2台</w:t>
            </w:r>
          </w:p>
        </w:tc>
        <w:tc>
          <w:tcPr>
            <w:tcW w:w="1039"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583" w:type="dxa"/>
            <w:vAlign w:val="center"/>
          </w:tcPr>
          <w:p>
            <w:pPr>
              <w:spacing w:line="360" w:lineRule="auto"/>
              <w:jc w:val="center"/>
              <w:textAlignment w:val="center"/>
              <w:rPr>
                <w:rFonts w:hint="eastAsia" w:ascii="宋体" w:hAnsi="宋体" w:eastAsia="宋体" w:cs="宋体"/>
                <w:b/>
                <w:bCs/>
                <w:sz w:val="24"/>
                <w:szCs w:val="24"/>
              </w:rPr>
            </w:pPr>
            <w:r>
              <w:rPr>
                <w:rFonts w:hint="eastAsia" w:ascii="宋体" w:hAnsi="宋体" w:eastAsia="宋体" w:cs="宋体"/>
                <w:sz w:val="24"/>
                <w:szCs w:val="24"/>
              </w:rPr>
              <w:t>机柜</w:t>
            </w:r>
          </w:p>
        </w:tc>
        <w:tc>
          <w:tcPr>
            <w:tcW w:w="5510" w:type="dxa"/>
            <w:vAlign w:val="center"/>
          </w:tcPr>
          <w:p>
            <w:pPr>
              <w:pStyle w:val="46"/>
              <w:spacing w:line="360" w:lineRule="auto"/>
              <w:ind w:firstLine="0" w:firstLineChars="0"/>
              <w:rPr>
                <w:rFonts w:hint="eastAsia" w:ascii="宋体" w:hAnsi="宋体" w:eastAsia="宋体" w:cs="宋体"/>
                <w:b/>
                <w:bCs/>
                <w:sz w:val="24"/>
                <w:szCs w:val="24"/>
              </w:rPr>
            </w:pPr>
            <w:r>
              <w:rPr>
                <w:rFonts w:hint="eastAsia" w:ascii="宋体" w:hAnsi="宋体" w:eastAsia="宋体" w:cs="宋体"/>
                <w:color w:val="000000"/>
                <w:sz w:val="24"/>
                <w:szCs w:val="24"/>
              </w:rPr>
              <w:t>1.按照600*900*2000M机柜安装标准。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2.可同时安装脚轮和支脚，结构坚固,最大静载达300KG(带支脚)，防护等级不低于IP20。</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3.无色透明钢化玻璃前门，三段式六角网孔后门，方便通风散热，提高内置设备运行可靠性，前门配月光锁；可关闭的上部、下部多处走线通道，底部大走线孔尺寸可按需调整，底部过线、底部送冷风、防鼠等。</w:t>
            </w:r>
          </w:p>
        </w:tc>
        <w:tc>
          <w:tcPr>
            <w:tcW w:w="1171"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1台</w:t>
            </w:r>
          </w:p>
        </w:tc>
        <w:tc>
          <w:tcPr>
            <w:tcW w:w="1039"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583" w:type="dxa"/>
            <w:vAlign w:val="center"/>
          </w:tcPr>
          <w:p>
            <w:pPr>
              <w:widowControl/>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交换机设备</w:t>
            </w:r>
          </w:p>
        </w:tc>
        <w:tc>
          <w:tcPr>
            <w:tcW w:w="5510" w:type="dxa"/>
            <w:vAlign w:val="center"/>
          </w:tcPr>
          <w:p>
            <w:pPr>
              <w:pStyle w:val="46"/>
              <w:widowControl/>
              <w:spacing w:line="360" w:lineRule="auto"/>
              <w:ind w:firstLine="0" w:firstLineChars="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一、核心交换机（一台）</w:t>
            </w:r>
          </w:p>
          <w:p>
            <w:pPr>
              <w:pStyle w:val="46"/>
              <w:widowControl/>
              <w:spacing w:line="360" w:lineRule="auto"/>
              <w:ind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1.端口数量：24 个10/100/1000BASE-T端口(含8个SFP Combo)、4个1G/10GBASE-X SFP Plus 端口、1个Slot,交换容量：598Gbps/5.98Tbps,万兆上行，4个万兆光口，包转发率:222Mpps。</w:t>
            </w:r>
          </w:p>
          <w:p>
            <w:pPr>
              <w:pStyle w:val="46"/>
              <w:widowControl/>
              <w:spacing w:line="360" w:lineRule="auto"/>
              <w:ind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2.VLAN：支持基于端口的VLAN、支持基于MAC的VLAN、基于协议的VLAN、基于IP子网的VLAN、支持QinQ，灵活QinQ*、支持VLAN Mapping、支持Voice VLAN、支持SuperVLAN、支持Guest vlan、支持PVLAN、支持MVRP。</w:t>
            </w:r>
          </w:p>
          <w:p>
            <w:pPr>
              <w:pStyle w:val="46"/>
              <w:widowControl/>
              <w:spacing w:line="360" w:lineRule="auto"/>
              <w:ind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3.QOS：支持L2（Layer 2）~L4（Layer 4）包过滤功能，提供基于源MAC地址，目的MAC地址，源IP(IPv4/IPv6)地址，目的IP(IPv4/IPv6)地址，TCP/UDP端口号、VLAN的流分类、支持时间段（Time Range）ACL、支持入方向和出方向的双向ACL策略、支持基于VLAN下发ACL、支持报文重定向、支持报文的802.1p和DSCP优先级重新标记、支持CAR（Committed Access Rate）功能、支持SP，WRR，SP+WRR三种模式、支持WRED。</w:t>
            </w:r>
          </w:p>
          <w:p>
            <w:pPr>
              <w:pStyle w:val="46"/>
              <w:widowControl/>
              <w:spacing w:line="360" w:lineRule="auto"/>
              <w:ind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4.组播管理：支持IGMP Snooping v1/v2/v3，MLD Snooping v1/v2、支持PIM Snooping、支持MLD Proxy、支持组播VLAN、支持IGMP v1/v2/v3，MLD v1/v2、支持PIM-DM，PIM-SM，PIM-SSM、支持MSDP，MSDP for IPv6。</w:t>
            </w:r>
          </w:p>
          <w:p>
            <w:pPr>
              <w:pStyle w:val="46"/>
              <w:widowControl/>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5.安全管理：支持用户分级管理和口令保护、支持802.1X认证/集中式MAC地址认证、单端口最大用户数限制、支持Guest VLAN、支持RADIUS认证、支持SSH 2.0、支持端口隔离、支持端口安全、支持EAD、可支持DHCP Snooping，防止欺骗的DHCP服务器、支持IP/Port/MAC的绑定功能、支持OSPF、RIPv2报文的明文及MD5密文认证。</w:t>
            </w:r>
          </w:p>
          <w:p>
            <w:pPr>
              <w:pStyle w:val="46"/>
              <w:widowControl/>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b/>
                <w:bCs/>
                <w:color w:val="000000"/>
                <w:sz w:val="24"/>
                <w:szCs w:val="24"/>
              </w:rPr>
              <w:t>二、交换机(三台)</w:t>
            </w:r>
          </w:p>
          <w:p>
            <w:pPr>
              <w:pStyle w:val="46"/>
              <w:widowControl/>
              <w:spacing w:line="360" w:lineRule="auto"/>
              <w:ind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1.端口数量：24 个10/100/1000Base-T以太网端口，4个1000Base-X SFP千兆以太网端口,端交换:方式存储-转发、背板带宽192Gbps、包转发率:42Mpps。                                                        </w:t>
            </w:r>
          </w:p>
          <w:p>
            <w:pPr>
              <w:pStyle w:val="46"/>
              <w:widowControl/>
              <w:spacing w:line="360" w:lineRule="auto"/>
              <w:ind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2.VLAN：支持基于端口的VLAN（4K个）</w:t>
            </w:r>
          </w:p>
          <w:p>
            <w:pPr>
              <w:pStyle w:val="46"/>
              <w:widowControl/>
              <w:spacing w:line="360" w:lineRule="auto"/>
              <w:ind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3.QOS：支持IEEE 802.1p/DSCP优先级、支持优先级映射、支持端口信任模式、每端口支持4个队列、支持端口队列调度  </w:t>
            </w:r>
          </w:p>
          <w:p>
            <w:pPr>
              <w:pStyle w:val="46"/>
              <w:widowControl/>
              <w:spacing w:line="360" w:lineRule="auto"/>
              <w:ind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4.组播管理：支持IGMP Snoopingv1/v2/v3</w:t>
            </w:r>
          </w:p>
          <w:p>
            <w:pPr>
              <w:pStyle w:val="46"/>
              <w:widowControl/>
              <w:spacing w:line="360" w:lineRule="auto"/>
              <w:ind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5.网络管理：支持SNMP，WEB网管，内置H3C WiNet内嵌式网管软件、支持命令行接口（CLI），Telnet，Console口进行配置、支持VCT（Virtual Cable Test）电缆检测功能、支持Loopback-detection 端口环回检测。</w:t>
            </w:r>
          </w:p>
          <w:p>
            <w:pPr>
              <w:pStyle w:val="46"/>
              <w:widowControl/>
              <w:spacing w:line="360" w:lineRule="auto"/>
              <w:ind w:firstLine="0"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6.安全管理：支持用户分级管理和口令保护、支持Radius认证、支持SSH 2.0、支持802.1X认证、支持Guest VLAN、支持端口隔离、支持端口安全</w:t>
            </w:r>
          </w:p>
          <w:p>
            <w:pPr>
              <w:pStyle w:val="46"/>
              <w:widowControl/>
              <w:spacing w:line="360" w:lineRule="auto"/>
              <w:ind w:firstLine="0" w:firstLineChars="0"/>
              <w:rPr>
                <w:rFonts w:hint="eastAsia" w:ascii="宋体" w:hAnsi="宋体" w:eastAsia="宋体" w:cs="宋体"/>
                <w:b/>
                <w:bCs/>
                <w:sz w:val="24"/>
                <w:szCs w:val="24"/>
              </w:rPr>
            </w:pPr>
            <w:r>
              <w:rPr>
                <w:rFonts w:hint="eastAsia" w:ascii="宋体" w:hAnsi="宋体" w:eastAsia="宋体" w:cs="宋体"/>
                <w:color w:val="000000"/>
                <w:kern w:val="0"/>
                <w:sz w:val="24"/>
                <w:szCs w:val="24"/>
                <w:lang w:bidi="ar"/>
              </w:rPr>
              <w:t>7.支持端口MAC地址学习数目限制、支持IP源地址保护、支持IP+MAC+端口的绑定。</w:t>
            </w:r>
          </w:p>
        </w:tc>
        <w:tc>
          <w:tcPr>
            <w:tcW w:w="1171" w:type="dxa"/>
            <w:vAlign w:val="center"/>
          </w:tcPr>
          <w:p>
            <w:pPr>
              <w:widowControl/>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1套</w:t>
            </w:r>
          </w:p>
        </w:tc>
        <w:tc>
          <w:tcPr>
            <w:tcW w:w="1039"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583"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大数据技术应用与数据安全管理实验实训系统</w:t>
            </w:r>
          </w:p>
        </w:tc>
        <w:tc>
          <w:tcPr>
            <w:tcW w:w="5510" w:type="dxa"/>
            <w:vAlign w:val="center"/>
          </w:tcPr>
          <w:p>
            <w:pPr>
              <w:pStyle w:val="46"/>
              <w:numPr>
                <w:ilvl w:val="0"/>
                <w:numId w:val="4"/>
              </w:num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color w:val="000000"/>
                <w:sz w:val="24"/>
                <w:szCs w:val="24"/>
              </w:rPr>
              <w:t>系统要求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要求系统采用B/S结构，支持在线注册功能，分为学生端管理、教师端管理和管理员端管理三部分。</w:t>
            </w:r>
            <w:r>
              <w:rPr>
                <w:rFonts w:hint="eastAsia" w:ascii="宋体" w:hAnsi="宋体" w:eastAsia="宋体" w:cs="宋体"/>
                <w:color w:val="000000"/>
                <w:sz w:val="24"/>
                <w:szCs w:val="24"/>
              </w:rPr>
              <w:br w:type="textWrapping"/>
            </w:r>
            <w:r>
              <w:rPr>
                <w:rFonts w:hint="eastAsia" w:ascii="宋体" w:hAnsi="宋体" w:eastAsia="宋体" w:cs="宋体"/>
                <w:b/>
                <w:bCs/>
                <w:color w:val="000000"/>
                <w:sz w:val="24"/>
                <w:szCs w:val="24"/>
              </w:rPr>
              <w:t>二、功能要求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1.学生端管理功能包含课程实训、学生账号管理、实验报告和作业管理以及长期云桌面管理。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a)课程实训管理：要求支持通过难度、工具和标签筛选课程；要求支持查看课程的难度、标签和包含实验数量；要求支持查看相关岗位模型的课程实训路线图，查看实验环境的镜像、IP地址、账号和密码；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■b)学生账号管理：要求可以修改头像、姓名、学号、联系方式、修改密码等；</w:t>
            </w:r>
            <w:r>
              <w:rPr>
                <w:rFonts w:hint="eastAsia" w:ascii="宋体" w:hAnsi="宋体" w:eastAsia="宋体" w:cs="宋体"/>
                <w:b/>
                <w:bCs/>
                <w:color w:val="000000"/>
                <w:sz w:val="24"/>
                <w:szCs w:val="24"/>
                <w:lang w:eastAsia="zh-CN"/>
              </w:rPr>
              <w:t>响应文件</w:t>
            </w:r>
            <w:r>
              <w:rPr>
                <w:rFonts w:hint="eastAsia" w:ascii="宋体" w:hAnsi="宋体" w:eastAsia="宋体" w:cs="宋体"/>
                <w:b/>
                <w:bCs/>
                <w:color w:val="000000"/>
                <w:sz w:val="24"/>
                <w:szCs w:val="24"/>
              </w:rPr>
              <w:t>中提供功能截图加以证明</w:t>
            </w:r>
            <w:r>
              <w:rPr>
                <w:rFonts w:hint="eastAsia" w:ascii="宋体" w:hAnsi="宋体" w:eastAsia="宋体" w:cs="宋体"/>
                <w:b/>
                <w:bCs/>
                <w:color w:val="000000"/>
                <w:sz w:val="24"/>
                <w:szCs w:val="24"/>
              </w:rPr>
              <w:br w:type="textWrapping"/>
            </w:r>
            <w:r>
              <w:rPr>
                <w:rFonts w:hint="eastAsia" w:ascii="宋体" w:hAnsi="宋体" w:eastAsia="宋体" w:cs="宋体"/>
                <w:color w:val="000000"/>
                <w:sz w:val="24"/>
                <w:szCs w:val="24"/>
              </w:rPr>
              <w:t xml:space="preserve">c)实验报告和习题：要求支持通过完成习题自动生成分数和报告模板，编程题和简答题同样需要支持自动评分功能，可以是学校的标准实验报告模板，要求支持上传和修改实验报告和习题，要求支持实验报告和习题经过系统自动评分和教师二次评分，可下载已发布的实验报告和习题，要求支持查看实验报告和习题分数、状态和提交时间；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★d)编程类习题的运行和评分：要求能够直接运行编程题，实时返回运行结果，并且对编程题自动评分，并将分数实时同步到实验报告中。</w:t>
            </w:r>
            <w:r>
              <w:rPr>
                <w:rFonts w:hint="eastAsia" w:ascii="宋体" w:hAnsi="宋体" w:eastAsia="宋体" w:cs="宋体"/>
                <w:b/>
                <w:bCs/>
                <w:color w:val="000000"/>
                <w:sz w:val="24"/>
                <w:szCs w:val="24"/>
                <w:lang w:eastAsia="zh-CN"/>
              </w:rPr>
              <w:t>响应</w:t>
            </w:r>
            <w:r>
              <w:rPr>
                <w:rFonts w:hint="eastAsia" w:ascii="宋体" w:hAnsi="宋体" w:eastAsia="宋体" w:cs="宋体"/>
                <w:b/>
                <w:bCs/>
                <w:color w:val="000000"/>
                <w:sz w:val="24"/>
                <w:szCs w:val="24"/>
              </w:rPr>
              <w:t>文件中</w:t>
            </w:r>
            <w:r>
              <w:rPr>
                <w:rFonts w:hint="eastAsia" w:ascii="宋体" w:hAnsi="宋体" w:eastAsia="宋体" w:cs="宋体"/>
                <w:b/>
                <w:bCs/>
                <w:sz w:val="24"/>
                <w:szCs w:val="24"/>
              </w:rPr>
              <w:t>提供功能截图加以证明</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e)实训考试：要求考试试题包括单选题，多选题、填空题、编程题和简答题，考试开始和结束时间、考试题库和各题型的分值由老师进行控制，考试时可同时开启实验环境进行操作验证。</w:t>
            </w:r>
            <w:r>
              <w:rPr>
                <w:rFonts w:hint="eastAsia" w:ascii="宋体" w:hAnsi="宋体" w:eastAsia="宋体" w:cs="宋体"/>
                <w:color w:val="000000"/>
                <w:sz w:val="24"/>
                <w:szCs w:val="24"/>
              </w:rPr>
              <w:br w:type="textWrapping"/>
            </w:r>
            <w:r>
              <w:rPr>
                <w:rFonts w:hint="eastAsia" w:ascii="宋体" w:hAnsi="宋体" w:eastAsia="宋体" w:cs="宋体"/>
                <w:bCs/>
                <w:sz w:val="24"/>
                <w:szCs w:val="24"/>
              </w:rPr>
              <w:t>■</w:t>
            </w:r>
            <w:r>
              <w:rPr>
                <w:rFonts w:hint="eastAsia" w:ascii="宋体" w:hAnsi="宋体" w:eastAsia="宋体" w:cs="宋体"/>
                <w:color w:val="000000"/>
                <w:sz w:val="24"/>
                <w:szCs w:val="24"/>
              </w:rPr>
              <w:t>f)长期云桌面管理：要求支持学生端分配多个长期云桌面环境，长期云桌面环境不会随着退出系统而销毁，可以用于大作业和毕业设计。</w:t>
            </w:r>
            <w:r>
              <w:rPr>
                <w:rFonts w:hint="eastAsia" w:ascii="宋体" w:hAnsi="宋体" w:eastAsia="宋体" w:cs="宋体"/>
                <w:b/>
                <w:bCs/>
                <w:color w:val="000000"/>
                <w:sz w:val="24"/>
                <w:szCs w:val="24"/>
                <w:lang w:eastAsia="zh-CN"/>
              </w:rPr>
              <w:t>响应文件</w:t>
            </w:r>
            <w:r>
              <w:rPr>
                <w:rFonts w:hint="eastAsia" w:ascii="宋体" w:hAnsi="宋体" w:eastAsia="宋体" w:cs="宋体"/>
                <w:b/>
                <w:bCs/>
                <w:color w:val="000000"/>
                <w:sz w:val="24"/>
                <w:szCs w:val="24"/>
              </w:rPr>
              <w:t>中</w:t>
            </w:r>
            <w:r>
              <w:rPr>
                <w:rFonts w:hint="eastAsia" w:ascii="宋体" w:hAnsi="宋体" w:eastAsia="宋体" w:cs="宋体"/>
                <w:b/>
                <w:bCs/>
                <w:sz w:val="24"/>
                <w:szCs w:val="24"/>
              </w:rPr>
              <w:t>提供功能截图加以证明</w:t>
            </w:r>
          </w:p>
          <w:p>
            <w:pPr>
              <w:pStyle w:val="46"/>
              <w:spacing w:line="360" w:lineRule="auto"/>
              <w:ind w:firstLine="0" w:firstLineChars="0"/>
              <w:rPr>
                <w:rFonts w:hint="eastAsia" w:ascii="宋体" w:hAnsi="宋体" w:eastAsia="宋体" w:cs="宋体"/>
                <w:b/>
                <w:bCs/>
                <w:sz w:val="24"/>
                <w:szCs w:val="24"/>
              </w:rPr>
            </w:pPr>
            <w:r>
              <w:rPr>
                <w:rFonts w:hint="eastAsia" w:ascii="宋体" w:hAnsi="宋体" w:eastAsia="宋体" w:cs="宋体"/>
                <w:color w:val="000000"/>
                <w:sz w:val="24"/>
                <w:szCs w:val="24"/>
              </w:rPr>
              <w:t>★g)综合测评：要求对学生大数据技能的各方面（如数据采集、处理、建模、可视化等）进行综合分析画像和评估，以雷达图等做呈现，并给出个性化的具体学习建议。</w:t>
            </w:r>
            <w:r>
              <w:rPr>
                <w:rFonts w:hint="eastAsia" w:ascii="宋体" w:hAnsi="宋体" w:eastAsia="宋体" w:cs="宋体"/>
                <w:b/>
                <w:bCs/>
                <w:color w:val="000000"/>
                <w:sz w:val="24"/>
                <w:szCs w:val="24"/>
                <w:lang w:eastAsia="zh-CN"/>
              </w:rPr>
              <w:t>响应文件</w:t>
            </w:r>
            <w:r>
              <w:rPr>
                <w:rFonts w:hint="eastAsia" w:ascii="宋体" w:hAnsi="宋体" w:eastAsia="宋体" w:cs="宋体"/>
                <w:b/>
                <w:bCs/>
                <w:color w:val="000000"/>
                <w:sz w:val="24"/>
                <w:szCs w:val="24"/>
              </w:rPr>
              <w:t>中</w:t>
            </w:r>
            <w:r>
              <w:rPr>
                <w:rFonts w:hint="eastAsia" w:ascii="宋体" w:hAnsi="宋体" w:eastAsia="宋体" w:cs="宋体"/>
                <w:b/>
                <w:bCs/>
                <w:sz w:val="24"/>
                <w:szCs w:val="24"/>
              </w:rPr>
              <w:t>提供功能截图加以证明</w:t>
            </w:r>
            <w:r>
              <w:rPr>
                <w:rFonts w:hint="eastAsia" w:ascii="宋体" w:hAnsi="宋体" w:eastAsia="宋体" w:cs="宋体"/>
                <w:color w:val="000000"/>
                <w:sz w:val="24"/>
                <w:szCs w:val="24"/>
              </w:rPr>
              <w:t>2.教师端管理功能包括：学生管理、实验管理、云桌面管理、云计算管理、实验报告和作业管理和实验统计信息管理。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a)学生管理：要求教师可以对学生账户做全面管理，要求功能包括：批量批准和拒绝学生用户的注册，批量修改、导入、删除和导出学生用户，查看、创建和修改班级。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■b)实验管理：要求教师可以根据教学内容的需要，为不同班级设置不同的课程和实验组合，学生仅能在选课大厅看到教师分配的实验。</w:t>
            </w:r>
            <w:r>
              <w:rPr>
                <w:rFonts w:hint="eastAsia" w:ascii="宋体" w:hAnsi="宋体" w:eastAsia="宋体" w:cs="宋体"/>
                <w:b/>
                <w:bCs/>
                <w:color w:val="000000"/>
                <w:sz w:val="24"/>
                <w:szCs w:val="24"/>
                <w:lang w:eastAsia="zh-CN"/>
              </w:rPr>
              <w:t>响应文件</w:t>
            </w:r>
            <w:r>
              <w:rPr>
                <w:rFonts w:hint="eastAsia" w:ascii="宋体" w:hAnsi="宋体" w:eastAsia="宋体" w:cs="宋体"/>
                <w:b/>
                <w:bCs/>
                <w:color w:val="000000"/>
                <w:sz w:val="24"/>
                <w:szCs w:val="24"/>
              </w:rPr>
              <w:t>中提供功能截图加以证明</w:t>
            </w:r>
            <w:r>
              <w:rPr>
                <w:rFonts w:hint="eastAsia" w:ascii="宋体" w:hAnsi="宋体" w:eastAsia="宋体" w:cs="宋体"/>
                <w:b/>
                <w:bCs/>
                <w:color w:val="000000"/>
                <w:sz w:val="24"/>
                <w:szCs w:val="24"/>
              </w:rPr>
              <w:br w:type="textWrapping"/>
            </w:r>
            <w:r>
              <w:rPr>
                <w:rFonts w:hint="eastAsia" w:ascii="宋体" w:hAnsi="宋体" w:eastAsia="宋体" w:cs="宋体"/>
                <w:color w:val="000000"/>
                <w:sz w:val="24"/>
                <w:szCs w:val="24"/>
              </w:rPr>
              <w:t>c)云桌面管理：要求教师可以对学生实验用的云桌面做全面管理，要求提供的功能包括：查看和销毁学生实验的临时虚拟机，创建、查看和销毁学生用于大作业和毕业设计的长期虚拟机，查看云桌面服务器的内存、硬盘和CPU使用情况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d)云计算管理：要求教师可以对学生实验用的云计算和存储集群做全面管理，要求提供的功能包括：管理分布式存储资源，包括查看云计算和存储服务器的异常节点数和硬盘使用情况、查看每个用户占用空间并可以删除；管理分布式计算资源，包括查看云计算和存储服务器的内存、硬盘和CPU使用情况、查看每个用户正在运行的作业并可以删除。</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e)实验报告和作业管理：教要求师可以对学生提交的实验报告和作业做全面管理，提供的功能包括：在线查看和下载学生提交的实验报告和作业；查看、修改和评定实验报告和作业的分数。</w:t>
            </w:r>
          </w:p>
          <w:p>
            <w:pPr>
              <w:pStyle w:val="46"/>
              <w:spacing w:line="360" w:lineRule="auto"/>
              <w:ind w:firstLine="0" w:firstLineChars="0"/>
              <w:rPr>
                <w:rFonts w:hint="eastAsia" w:ascii="宋体" w:hAnsi="宋体" w:eastAsia="宋体" w:cs="宋体"/>
                <w:b/>
                <w:bCs/>
                <w:sz w:val="24"/>
                <w:szCs w:val="24"/>
              </w:rPr>
            </w:pPr>
            <w:r>
              <w:rPr>
                <w:rFonts w:hint="eastAsia" w:ascii="宋体" w:hAnsi="宋体" w:eastAsia="宋体" w:cs="宋体"/>
                <w:color w:val="000000"/>
                <w:sz w:val="24"/>
                <w:szCs w:val="24"/>
              </w:rPr>
              <w:t>f)实验统计信息管理：要求教师可以对学生已完成实验的统计信息，要求提供的功能包括：查看实验按工具和标签的统计信息，按人数和实验个数作为统计口径，按班级筛选统计信息，查看学生完成实验的详细日志，即每个实验的开始和结束时间。</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3.管理员端功能包括教师管理、课程体系、实验内容管理、云桌面镜像管理、元数据管理、信息标准管理五个部分内容。</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a)教师管理：要求管理员可以对教师账户做全面管理，提供的功能包括：创建、修改和删除教师用户，修改班级与教师的映射。</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b)课程体系和实验内容管理：要求管理员可以对平台中的课程体系和实验内容做全面管理，提供的功能包括：创建、修改和删除课程，并指定课程的难度、工具、标签和编号，创建、修改和删除实验，并指定所属的课程、绑定的虚拟机镜像，上传相应的实验指导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c)云桌面镜像管理：要求管理员可以对平台中的云桌面镜像做全面管理，提供的功能包括：创建、修改和删除镜像，并指定镜像的CPU、内存和硬盘，上传相应的镜像文件。</w:t>
            </w:r>
          </w:p>
        </w:tc>
        <w:tc>
          <w:tcPr>
            <w:tcW w:w="1171"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5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大数据技术应用与数据安全基础实验资源包</w:t>
            </w:r>
          </w:p>
        </w:tc>
        <w:tc>
          <w:tcPr>
            <w:tcW w:w="5510" w:type="dxa"/>
            <w:vAlign w:val="center"/>
          </w:tcPr>
          <w:p>
            <w:pPr>
              <w:pStyle w:val="46"/>
              <w:spacing w:line="360" w:lineRule="auto"/>
              <w:ind w:firstLine="0" w:firstLineChars="0"/>
              <w:rPr>
                <w:rFonts w:hint="eastAsia" w:ascii="宋体" w:hAnsi="宋体" w:eastAsia="宋体" w:cs="宋体"/>
                <w:sz w:val="24"/>
                <w:szCs w:val="24"/>
              </w:rPr>
            </w:pPr>
            <w:r>
              <w:rPr>
                <w:rFonts w:hint="eastAsia" w:ascii="宋体" w:hAnsi="宋体" w:eastAsia="宋体" w:cs="宋体"/>
                <w:color w:val="000000"/>
                <w:sz w:val="24"/>
                <w:szCs w:val="24"/>
              </w:rPr>
              <w:t xml:space="preserve">    为了满足大数据技术与应用专业的人才培养需求，实验、实训课程内容需丰富，主要内容应包括并不限于如下列表：</w:t>
            </w:r>
          </w:p>
          <w:p>
            <w:pPr>
              <w:pStyle w:val="46"/>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1.JAVA基础类实验课程：主要内容为Java入门、Java基础环境的搭建、Java基础数据类型与数组、运算符、表达式和语句、类与对象、子类与继承、接口与实现、内部类与异常类、Java网络编程等实验资源。</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 Linux基础课程，主要内容为使用Centos7系统进行常用的操作，包括Linux基础，Linux文件与目录管理，Linux用户和用户组管理，Linux服务与进程和Linux软件安装与包管理工具。</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 MySQL关系型数据库课程，主要内容为使用MySQL进行数据存储，包括MySQL的安装与运行，以及MySQL数据库的基本操作，MySQL数据表的基本操作，MySQL数据类型与运算符和MySQL数据备份与恢复。</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4.SQL Server关系型数据库课程，使多个使用者可以同时访问相同的数据；用户通常通过应用程序访问数据库。</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 MongoDB分布式文件存储数据库课程，是一个基于分布式文件存储的数据库。由C++语言编写。旨在为WEB应用提供可扩展的高性能数据存储解决方案。</w:t>
            </w:r>
            <w:r>
              <w:rPr>
                <w:rFonts w:hint="eastAsia" w:ascii="宋体" w:hAnsi="宋体" w:eastAsia="宋体" w:cs="宋体"/>
                <w:color w:val="000000"/>
                <w:sz w:val="24"/>
                <w:szCs w:val="24"/>
              </w:rPr>
              <w:br w:type="textWrapping"/>
            </w:r>
            <w:r>
              <w:rPr>
                <w:rFonts w:hint="eastAsia" w:ascii="宋体" w:hAnsi="宋体" w:eastAsia="宋体" w:cs="宋体"/>
                <w:bCs/>
                <w:sz w:val="24"/>
                <w:szCs w:val="24"/>
              </w:rPr>
              <w:t>■</w:t>
            </w:r>
            <w:r>
              <w:rPr>
                <w:rFonts w:hint="eastAsia" w:ascii="宋体" w:hAnsi="宋体" w:eastAsia="宋体" w:cs="宋体"/>
                <w:sz w:val="24"/>
                <w:szCs w:val="24"/>
              </w:rPr>
              <w:t>6. HBase NoSQL数据课程库，主要内容为使用HBase这一Hadoop应用实时地随机访问超大规模数据集，包括HBase的安装与运行以及常用操作——数据定义操作和数据操纵操作。</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中提供功能截图加以证明</w:t>
            </w:r>
          </w:p>
          <w:p>
            <w:pPr>
              <w:pStyle w:val="46"/>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7.支持在页面上通过零代码的方式（非编程方式）进行动态展示多种算法原理，以聚类分析为例，选择不同的簇数和属性，动态绘制聚类结果。</w:t>
            </w:r>
          </w:p>
          <w:p>
            <w:pPr>
              <w:pStyle w:val="46"/>
              <w:spacing w:line="360" w:lineRule="auto"/>
              <w:ind w:firstLine="0" w:firstLineChars="0"/>
              <w:rPr>
                <w:rFonts w:hint="eastAsia" w:ascii="宋体" w:hAnsi="宋体" w:eastAsia="宋体" w:cs="宋体"/>
                <w:b/>
                <w:bCs/>
                <w:color w:val="000000"/>
                <w:sz w:val="24"/>
                <w:szCs w:val="24"/>
              </w:rPr>
            </w:pPr>
            <w:r>
              <w:rPr>
                <w:rFonts w:hint="eastAsia" w:ascii="宋体" w:hAnsi="宋体" w:eastAsia="宋体" w:cs="宋体"/>
                <w:bCs/>
                <w:sz w:val="24"/>
                <w:szCs w:val="24"/>
              </w:rPr>
              <w:t>■</w:t>
            </w:r>
            <w:r>
              <w:rPr>
                <w:rFonts w:hint="eastAsia" w:ascii="宋体" w:hAnsi="宋体" w:eastAsia="宋体" w:cs="宋体"/>
                <w:color w:val="000000"/>
                <w:sz w:val="24"/>
                <w:szCs w:val="24"/>
              </w:rPr>
              <w:t>8.数据科学演示性实验：要求在演示性课程中，学生不需要写代码，仅需通过拖拽和勾选，结果则会动态呈现，可用于了解数据分析挖掘的流程和概念。</w:t>
            </w:r>
            <w:r>
              <w:rPr>
                <w:rFonts w:hint="eastAsia" w:ascii="宋体" w:hAnsi="宋体" w:eastAsia="宋体" w:cs="宋体"/>
                <w:b/>
                <w:bCs/>
                <w:color w:val="000000"/>
                <w:sz w:val="24"/>
                <w:szCs w:val="24"/>
                <w:lang w:eastAsia="zh-CN"/>
              </w:rPr>
              <w:t>响应文件</w:t>
            </w:r>
            <w:r>
              <w:rPr>
                <w:rFonts w:hint="eastAsia" w:ascii="宋体" w:hAnsi="宋体" w:eastAsia="宋体" w:cs="宋体"/>
                <w:b/>
                <w:bCs/>
                <w:color w:val="000000"/>
                <w:sz w:val="24"/>
                <w:szCs w:val="24"/>
              </w:rPr>
              <w:t>中</w:t>
            </w:r>
            <w:r>
              <w:rPr>
                <w:rFonts w:hint="eastAsia" w:ascii="宋体" w:hAnsi="宋体" w:eastAsia="宋体" w:cs="宋体"/>
                <w:b/>
                <w:bCs/>
                <w:sz w:val="24"/>
                <w:szCs w:val="24"/>
              </w:rPr>
              <w:t>提供功能截图加以证明</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5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大数据技术应用与数据安全编程类实验资源包</w:t>
            </w:r>
          </w:p>
        </w:tc>
        <w:tc>
          <w:tcPr>
            <w:tcW w:w="5510" w:type="dxa"/>
            <w:vAlign w:val="center"/>
          </w:tcPr>
          <w:p>
            <w:pPr>
              <w:pStyle w:val="46"/>
              <w:spacing w:line="360" w:lineRule="auto"/>
              <w:ind w:firstLine="48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为了满足大数据技术与应用专业的人才培养需求，实验、实训课程内容需丰富，主要内容应包括并不限于如下列表：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Python程序设计与数据处理：主要内容为使用Python进行基础程序设计，包括开发工具、语法基础、数据结构和函数，同时使用Python中主流的第三方程序包numpy、pandas、matplotlib和seaborn进行数据处理和数据可视化，为进一步的统计分析、机器学习、数据挖掘和人工智能打基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 Python统计分析：主要内容为使用Python中主流的第三方程序包numpy和scipy进行统计分析，包括概率分布、参数估计、假设检验、方差分析、回归分析和时间序列。</w:t>
            </w:r>
          </w:p>
          <w:p>
            <w:pPr>
              <w:pStyle w:val="46"/>
              <w:spacing w:line="360" w:lineRule="auto"/>
              <w:ind w:firstLine="0" w:firstLineChars="0"/>
              <w:rPr>
                <w:rFonts w:hint="eastAsia" w:ascii="宋体" w:hAnsi="宋体" w:eastAsia="宋体" w:cs="宋体"/>
                <w:b/>
                <w:bCs/>
                <w:color w:val="000000"/>
                <w:sz w:val="24"/>
                <w:szCs w:val="24"/>
              </w:rPr>
            </w:pPr>
            <w:r>
              <w:rPr>
                <w:rFonts w:hint="eastAsia" w:ascii="宋体" w:hAnsi="宋体" w:eastAsia="宋体" w:cs="宋体"/>
                <w:color w:val="000000"/>
                <w:sz w:val="24"/>
                <w:szCs w:val="24"/>
              </w:rPr>
              <w:t>3. Python互联网数据爬取：主要内容为使用Python中的程序包urllib进行互联网数据爬取，包括网页爬取、Cookies使用、异常处理和网页解析等。</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 R语言程序设计与数据处理与分析：主要内容为使用R语言进行基础程序设计，同时使用R语言中主流的第三方程序包data.table和ggplot2进行数据处理和可视化，为进一步的统计分析、机器学习、数据挖掘和人工智能打基础。使用R语言中进行统计分析，包括概率分布、参数估计、假设检验、方差分析、回归分析和时间序列。</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 Excel数据分析与大数据应用，主要内容为以一个网购订单分析的案例贯穿始终，使用Excel进行商务数据分析，包括商务数据处理、图表绘制和数据分析。</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6.数据预处理课程资源包数据预处理包含四个任务，数据清洗、数据集成、数据变换和数据规约，通过数据预处理部分的学习为进一步的统计分析、机器学习、数据挖掘和人工智能打基础。</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7.Hadoop大数据运算与存储与技术，主要内容为使用Hadoop进行大数据处理，包括Hadoop的安装、配置和运行以及Hadoop的核心组件的使用——HDFS文件系统、YARN资源调度和MapReduce计算框架。</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5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大数据技术应用与数据安全核心实验资源包</w:t>
            </w:r>
          </w:p>
        </w:tc>
        <w:tc>
          <w:tcPr>
            <w:tcW w:w="5510" w:type="dxa"/>
            <w:vAlign w:val="center"/>
          </w:tcPr>
          <w:p>
            <w:pPr>
              <w:pStyle w:val="46"/>
              <w:spacing w:line="360" w:lineRule="auto"/>
              <w:ind w:firstLine="0" w:firstLineChars="0"/>
              <w:rPr>
                <w:rFonts w:hint="eastAsia" w:ascii="宋体" w:hAnsi="宋体" w:eastAsia="宋体" w:cs="宋体"/>
                <w:b/>
                <w:bCs/>
                <w:color w:val="000000"/>
                <w:sz w:val="24"/>
                <w:szCs w:val="24"/>
              </w:rPr>
            </w:pPr>
            <w:r>
              <w:rPr>
                <w:rFonts w:hint="eastAsia" w:ascii="宋体" w:hAnsi="宋体" w:eastAsia="宋体" w:cs="宋体"/>
                <w:color w:val="000000"/>
                <w:sz w:val="24"/>
                <w:szCs w:val="24"/>
              </w:rPr>
              <w:t xml:space="preserve">    为了满足大数据技术与应用专业的人才培养需求，实验、实训课程内容需丰富，主要内容应包括并不限于如下列表：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1.Python机器学习与数据挖掘课程资源包主要内容为使用Python中主流的第三方程序包scikit-learn进行机器学习建模，包括建模的详细步骤和常用的有监督、无监督学习模型。</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2.R语言机器学习与数据挖掘课程资源包主要内容为使用R语言中主流的第三方程序包mlr进行机器学习建模，包括建模的详细步骤和常用的有监督、无监督学习模型。</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3.Tableau数据可视化课程资源包主要内容为以一个采购订单可视化分析的案例贯穿始终，使用Tableau进行数据可视化，绘制各种数据图表，并从中提取洞见。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Spark大数据挖掘与建模课程资源包主要内容为使用Spark进行大数据挖掘，包括Spark的安装、配置和运行以及Spark的常用操作——大数据处理、机器学习流程、有监督学习和无监督学习，所有内容基于Python，可不需要任何JAVA技能。</w:t>
            </w:r>
            <w:r>
              <w:rPr>
                <w:rFonts w:hint="eastAsia" w:ascii="宋体" w:hAnsi="宋体" w:eastAsia="宋体" w:cs="宋体"/>
                <w:color w:val="000000"/>
                <w:sz w:val="24"/>
                <w:szCs w:val="24"/>
              </w:rPr>
              <w:br w:type="textWrapping"/>
            </w:r>
            <w:r>
              <w:rPr>
                <w:rFonts w:hint="eastAsia" w:ascii="宋体" w:hAnsi="宋体" w:eastAsia="宋体" w:cs="宋体"/>
                <w:bCs/>
                <w:sz w:val="24"/>
                <w:szCs w:val="24"/>
              </w:rPr>
              <w:t>■</w:t>
            </w:r>
            <w:r>
              <w:rPr>
                <w:rFonts w:hint="eastAsia" w:ascii="宋体" w:hAnsi="宋体" w:eastAsia="宋体" w:cs="宋体"/>
                <w:color w:val="000000"/>
                <w:sz w:val="24"/>
                <w:szCs w:val="24"/>
              </w:rPr>
              <w:t>5.SAS数据分析与挖掘课程资源包主要内容为使用SAS进行数据分析与挖掘，包括编程基础、统计与建模和数据挖掘。</w:t>
            </w:r>
            <w:r>
              <w:rPr>
                <w:rFonts w:hint="eastAsia" w:ascii="宋体" w:hAnsi="宋体" w:eastAsia="宋体" w:cs="宋体"/>
                <w:b/>
                <w:bCs/>
                <w:color w:val="000000"/>
                <w:sz w:val="24"/>
                <w:szCs w:val="24"/>
                <w:lang w:eastAsia="zh-CN"/>
              </w:rPr>
              <w:t>响应文件</w:t>
            </w:r>
            <w:r>
              <w:rPr>
                <w:rFonts w:hint="eastAsia" w:ascii="宋体" w:hAnsi="宋体" w:eastAsia="宋体" w:cs="宋体"/>
                <w:b/>
                <w:bCs/>
                <w:color w:val="000000"/>
                <w:sz w:val="24"/>
                <w:szCs w:val="24"/>
              </w:rPr>
              <w:t>中</w:t>
            </w:r>
            <w:r>
              <w:rPr>
                <w:rFonts w:hint="eastAsia" w:ascii="宋体" w:hAnsi="宋体" w:eastAsia="宋体" w:cs="宋体"/>
                <w:b/>
                <w:bCs/>
                <w:sz w:val="24"/>
                <w:szCs w:val="24"/>
              </w:rPr>
              <w:t>提供功能截图加以证明</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6.RapidMiner拖拽式数据挖掘课程资源包主要内容为使用RapidMiner通过拖拽和零代码的方式进行数据挖掘，包括数据挖掘的整体流程和常用的分析算法。</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5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大数据技术应用与数据安全进阶实验资源包</w:t>
            </w:r>
          </w:p>
        </w:tc>
        <w:tc>
          <w:tcPr>
            <w:tcW w:w="5510" w:type="dxa"/>
            <w:vAlign w:val="center"/>
          </w:tcPr>
          <w:p>
            <w:pPr>
              <w:pStyle w:val="46"/>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为了满足大数据技术与应用专业的人才培养需求，实验、实训课程内容需丰富，主要内容应包括并不限于如下列表：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数据安全基础课程资源包:涵盖数据本身的安全和数据防护的安全。一个主要是指采用现代密码算法对数据进行主动保护，如数据保密、数据完整性、双向强身份认证等；另一个主要是采用现代信息存储手段对数据进行主动防护，如通过磁盘阵列、数据备份、异地容灾等手段保证数据的安全。包括以下实验：同音替换密码破解、维热纳尔密码破解、对称加解密实验、尝试破解哈希算法实验、对称加解密+哈希算法实验、RSA加解密实验、混合加解密实验 、混合加解密实验+哈希算法实验、中间人攻击实验、实验完备的加密通信系统实验（混合加解密/证书签名验证等）等。</w:t>
            </w:r>
          </w:p>
          <w:p>
            <w:pPr>
              <w:pStyle w:val="46"/>
              <w:spacing w:line="360" w:lineRule="auto"/>
              <w:ind w:firstLine="0" w:firstLineChars="0"/>
              <w:rPr>
                <w:rFonts w:hint="eastAsia" w:ascii="宋体" w:hAnsi="宋体" w:eastAsia="宋体" w:cs="宋体"/>
                <w:b/>
                <w:bCs/>
                <w:color w:val="000000"/>
                <w:sz w:val="24"/>
                <w:szCs w:val="24"/>
              </w:rPr>
            </w:pPr>
            <w:r>
              <w:rPr>
                <w:rFonts w:hint="eastAsia" w:ascii="宋体" w:hAnsi="宋体" w:eastAsia="宋体" w:cs="宋体"/>
                <w:color w:val="000000"/>
                <w:sz w:val="24"/>
                <w:szCs w:val="24"/>
              </w:rPr>
              <w:t>★2.大数据平台运维课程资源包：根据大数据平台运维职业技能“大数据平台运维1+X证书”技能等级初级、中、高级职业技能要求制定，面向大数据平台安装配置、大数据组件安装配置、大数据平台基础实施、大数据平台简单维护及监控工作、大数据平台高可用性部署实施、大数据组件维护及使用、大数据平台维护及大数据平台优化等岗位设置的课程资源包。</w:t>
            </w:r>
            <w:r>
              <w:rPr>
                <w:rFonts w:hint="eastAsia" w:ascii="宋体" w:hAnsi="宋体" w:eastAsia="宋体" w:cs="宋体"/>
                <w:b/>
                <w:bCs/>
                <w:color w:val="000000"/>
                <w:sz w:val="24"/>
                <w:szCs w:val="24"/>
                <w:lang w:eastAsia="zh-CN"/>
              </w:rPr>
              <w:t>响应文件</w:t>
            </w:r>
            <w:r>
              <w:rPr>
                <w:rFonts w:hint="eastAsia" w:ascii="宋体" w:hAnsi="宋体" w:eastAsia="宋体" w:cs="宋体"/>
                <w:b/>
                <w:bCs/>
                <w:color w:val="000000"/>
                <w:sz w:val="24"/>
                <w:szCs w:val="24"/>
              </w:rPr>
              <w:t>中</w:t>
            </w:r>
            <w:r>
              <w:rPr>
                <w:rFonts w:hint="eastAsia" w:ascii="宋体" w:hAnsi="宋体" w:eastAsia="宋体" w:cs="宋体"/>
                <w:b/>
                <w:bCs/>
                <w:sz w:val="24"/>
                <w:szCs w:val="24"/>
              </w:rPr>
              <w:t>提供功能截图加以证明</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5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交通出行和社会研究类综合案例资源包</w:t>
            </w:r>
          </w:p>
        </w:tc>
        <w:tc>
          <w:tcPr>
            <w:tcW w:w="5510" w:type="dxa"/>
            <w:vAlign w:val="center"/>
          </w:tcPr>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要求每个案例至少从数据量、知识点、数据字段和分析流程四大点展开，数据量够大、数据可可视化、数据字段广泛、分析流程清晰。主要案例应包括但不限于如下列表：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1.新能源车数据分析案例</w:t>
            </w:r>
          </w:p>
          <w:p>
            <w:pPr>
              <w:numPr>
                <w:ilvl w:val="0"/>
                <w:numId w:val="5"/>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数据量：300款新能源车数据；（数据经过脱敏）</w:t>
            </w:r>
          </w:p>
          <w:p>
            <w:pPr>
              <w:numPr>
                <w:ilvl w:val="0"/>
                <w:numId w:val="5"/>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知识点：商务数据分析，数据可视化，互联网数据爬取</w:t>
            </w:r>
          </w:p>
          <w:p>
            <w:pPr>
              <w:numPr>
                <w:ilvl w:val="0"/>
                <w:numId w:val="5"/>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数据字段：品牌、车型、纯电续航、慢充时间、快充时间、电池容量、最大功率、最大扭矩、月销量、年累计销量、月成交价、用户评分、口碑数和厂商指导价等。</w:t>
            </w:r>
          </w:p>
          <w:p>
            <w:pPr>
              <w:numPr>
                <w:ilvl w:val="0"/>
                <w:numId w:val="5"/>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分析流程：</w:t>
            </w:r>
          </w:p>
          <w:p>
            <w:pPr>
              <w:numPr>
                <w:ilvl w:val="0"/>
                <w:numId w:val="6"/>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数据收集：爬取新能源车频道网页，通过CSS路径提取网页中感兴趣的信息；</w:t>
            </w:r>
          </w:p>
          <w:p>
            <w:pPr>
              <w:numPr>
                <w:ilvl w:val="0"/>
                <w:numId w:val="6"/>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可视化分析：市场占有率分析，品牌口碑分析，价格分析，续航分析，充电时间分析。</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 城市交通一卡通乘客刷卡数据分析案例</w:t>
            </w:r>
          </w:p>
          <w:p>
            <w:pPr>
              <w:numPr>
                <w:ilvl w:val="0"/>
                <w:numId w:val="7"/>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数据量：不少于1000万个样本，每个样包含不少于7个属性；（数据经过脱敏）</w:t>
            </w:r>
          </w:p>
          <w:p>
            <w:pPr>
              <w:numPr>
                <w:ilvl w:val="0"/>
                <w:numId w:val="7"/>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知识点：数据可视化，大数据；</w:t>
            </w:r>
          </w:p>
          <w:p>
            <w:pPr>
              <w:numPr>
                <w:ilvl w:val="0"/>
                <w:numId w:val="7"/>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数据字段：刷卡人、刷卡时间、地铁线、交通方式、价格和是否优惠等；</w:t>
            </w:r>
          </w:p>
          <w:p>
            <w:pPr>
              <w:numPr>
                <w:ilvl w:val="0"/>
                <w:numId w:val="7"/>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分析流程： </w:t>
            </w:r>
          </w:p>
          <w:p>
            <w:pPr>
              <w:numPr>
                <w:ilvl w:val="0"/>
                <w:numId w:val="8"/>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数据收集：从文件导入案例数据；</w:t>
            </w:r>
          </w:p>
          <w:p>
            <w:pPr>
              <w:numPr>
                <w:ilvl w:val="0"/>
                <w:numId w:val="8"/>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数据处理：按分析维度做数据聚合； </w:t>
            </w:r>
          </w:p>
          <w:p>
            <w:pPr>
              <w:numPr>
                <w:ilvl w:val="0"/>
                <w:numId w:val="8"/>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可视化分析：站点客流分析，起止路径分析，时间变化趋势分析。</w:t>
            </w:r>
          </w:p>
          <w:p>
            <w:pPr>
              <w:numPr>
                <w:ilvl w:val="0"/>
                <w:numId w:val="8"/>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动态可视化效果：根据车站坐标位置，在地理信息图上使用符号大小、颜色等展示每个车站每小时的进出客流人数，能够展示动态可视化效果，并能以动画形式按时间播放可视化元素的功能。</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3. 旅游数据分析与路线规划案例</w:t>
            </w:r>
          </w:p>
          <w:p>
            <w:pPr>
              <w:numPr>
                <w:ilvl w:val="0"/>
                <w:numId w:val="9"/>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数据量：超过16000个旅游景点数据；（数据经过脱敏）；</w:t>
            </w:r>
          </w:p>
          <w:p>
            <w:pPr>
              <w:numPr>
                <w:ilvl w:val="0"/>
                <w:numId w:val="9"/>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知识点：商务数据分析，数据可视化，路径规划；</w:t>
            </w:r>
          </w:p>
          <w:p>
            <w:pPr>
              <w:numPr>
                <w:ilvl w:val="0"/>
                <w:numId w:val="9"/>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数据字段：景点、省份、地区、分类、开放时间、人均价格、联系方式、最佳时间、投诉电话、交通指南、图片、内容、经纬度等；</w:t>
            </w:r>
          </w:p>
          <w:p>
            <w:pPr>
              <w:numPr>
                <w:ilvl w:val="0"/>
                <w:numId w:val="9"/>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分析流程，以下为部分流程展示：</w:t>
            </w:r>
          </w:p>
          <w:p>
            <w:pPr>
              <w:numPr>
                <w:ilvl w:val="0"/>
                <w:numId w:val="10"/>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可视化分析：各省份和地区的景点分布、价格区间和类型特点；</w:t>
            </w:r>
          </w:p>
          <w:p>
            <w:pPr>
              <w:numPr>
                <w:ilvl w:val="0"/>
                <w:numId w:val="10"/>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旅游信息查询工具制作：根据省份、地区和分类智能获得景点信息；</w:t>
            </w:r>
          </w:p>
          <w:p>
            <w:pPr>
              <w:numPr>
                <w:ilvl w:val="0"/>
                <w:numId w:val="10"/>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旅游路线设计：根据选出的景点和景点的位置距离，智能规划出能够游览完所有景点的最短路径。</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5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零代码全周期类综合案例资源包</w:t>
            </w:r>
          </w:p>
        </w:tc>
        <w:tc>
          <w:tcPr>
            <w:tcW w:w="5510" w:type="dxa"/>
            <w:vAlign w:val="center"/>
          </w:tcPr>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要求每个案例至少从数据量、知识点、数据字段和分析流程四大点展开，数据量够大、数据可可视化、数据字段广泛、分析流程清晰。主要案例应包括但不限于如下列表：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1．房产网站房价爬取与预测</w:t>
            </w:r>
          </w:p>
          <w:p>
            <w:pPr>
              <w:numPr>
                <w:ilvl w:val="0"/>
                <w:numId w:val="11"/>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数据量：数万条房屋信息；（数据经过脱敏）</w:t>
            </w:r>
          </w:p>
          <w:p>
            <w:pPr>
              <w:numPr>
                <w:ilvl w:val="0"/>
                <w:numId w:val="11"/>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知识点：商务数据分析，数据可视化，机器学习和数据挖掘；</w:t>
            </w:r>
          </w:p>
          <w:p>
            <w:pPr>
              <w:numPr>
                <w:ilvl w:val="0"/>
                <w:numId w:val="11"/>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数据字段：包括房屋地址、面积、朝向、房间数、更新时间、看房时间和临近地铁情况等；</w:t>
            </w:r>
          </w:p>
          <w:p>
            <w:pPr>
              <w:numPr>
                <w:ilvl w:val="0"/>
                <w:numId w:val="11"/>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分析流程：</w:t>
            </w:r>
          </w:p>
          <w:p>
            <w:pPr>
              <w:numPr>
                <w:ilvl w:val="0"/>
                <w:numId w:val="12"/>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数据收集：零代码爬取网上房源网页；</w:t>
            </w:r>
          </w:p>
          <w:p>
            <w:pPr>
              <w:numPr>
                <w:ilvl w:val="0"/>
                <w:numId w:val="12"/>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可视化分析：面积对于价格的影响，朝向对于价格的影响，房间数对于价格的影响，地理位置对于价格的影响；</w:t>
            </w:r>
          </w:p>
          <w:p>
            <w:pPr>
              <w:numPr>
                <w:ilvl w:val="0"/>
                <w:numId w:val="12"/>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数据处理：零代码做房屋信息的分列处理以及个别变量的清洗；数据建模：训练梯度提升机模型预测房屋租金价格。</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 招聘网岗位招聘信息爬取与预测</w:t>
            </w:r>
          </w:p>
          <w:p>
            <w:pPr>
              <w:numPr>
                <w:ilvl w:val="0"/>
                <w:numId w:val="13"/>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数据量：数千条岗位招聘信息；（数据经过脱敏）</w:t>
            </w:r>
          </w:p>
          <w:p>
            <w:pPr>
              <w:numPr>
                <w:ilvl w:val="0"/>
                <w:numId w:val="13"/>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知识点：商务数据分析，数据可视化，机器学习和数据挖掘；</w:t>
            </w:r>
          </w:p>
          <w:p>
            <w:pPr>
              <w:numPr>
                <w:ilvl w:val="0"/>
                <w:numId w:val="13"/>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数据字段：包括岗位名称、工作地址、工作经验、学历、行业领域、公司规模和融资阶段、公司福利、薪酬情况等；</w:t>
            </w:r>
          </w:p>
          <w:p>
            <w:pPr>
              <w:numPr>
                <w:ilvl w:val="0"/>
                <w:numId w:val="13"/>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分析流程：</w:t>
            </w:r>
          </w:p>
          <w:p>
            <w:pPr>
              <w:numPr>
                <w:ilvl w:val="0"/>
                <w:numId w:val="14"/>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数据收集：零代码爬取招聘职位网页；</w:t>
            </w:r>
          </w:p>
          <w:p>
            <w:pPr>
              <w:numPr>
                <w:ilvl w:val="0"/>
                <w:numId w:val="14"/>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可视化分析：岗位对于薪资的影响，工作经验对于薪资的影响，融资阶段对于薪资的影响，学历对于薪资的影响；</w:t>
            </w:r>
          </w:p>
          <w:p>
            <w:pPr>
              <w:numPr>
                <w:ilvl w:val="0"/>
                <w:numId w:val="14"/>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数据处理：零代码做岗位信息的分列处理以及个别变量的清洗；数据建模：训练梯度提升机模型预测薪酬情况。</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3. 卖车网站二手车爬取与预测</w:t>
            </w:r>
          </w:p>
          <w:p>
            <w:pPr>
              <w:numPr>
                <w:ilvl w:val="0"/>
                <w:numId w:val="15"/>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数据量：数万条二手车信息；（数据经过脱敏）</w:t>
            </w:r>
          </w:p>
          <w:p>
            <w:pPr>
              <w:numPr>
                <w:ilvl w:val="0"/>
                <w:numId w:val="15"/>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知识点：商务数据分析，数据可视化，机器学习和数据挖掘；</w:t>
            </w:r>
          </w:p>
          <w:p>
            <w:pPr>
              <w:numPr>
                <w:ilvl w:val="0"/>
                <w:numId w:val="15"/>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数据字段：包括品牌、车系、上牌时间、行驶里程、车龄、排量和车辆售价等；</w:t>
            </w:r>
          </w:p>
          <w:p>
            <w:pPr>
              <w:numPr>
                <w:ilvl w:val="0"/>
                <w:numId w:val="15"/>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分析流程：</w:t>
            </w:r>
          </w:p>
          <w:p>
            <w:pPr>
              <w:numPr>
                <w:ilvl w:val="0"/>
                <w:numId w:val="16"/>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数据收集：零代码爬取二手车网页；</w:t>
            </w:r>
          </w:p>
          <w:p>
            <w:pPr>
              <w:numPr>
                <w:ilvl w:val="0"/>
                <w:numId w:val="16"/>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可视化分析：品牌车系对于售价的影响，上牌时间对于售价的影响，行驶里程对于售价的影响，车龄对于售价的影响；</w:t>
            </w:r>
          </w:p>
          <w:p>
            <w:pPr>
              <w:numPr>
                <w:ilvl w:val="0"/>
                <w:numId w:val="16"/>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数据处理：零代码做车辆信息的分列处理以及个别变量的清洗；</w:t>
            </w:r>
          </w:p>
          <w:p>
            <w:pPr>
              <w:numPr>
                <w:ilvl w:val="0"/>
                <w:numId w:val="16"/>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数据建模：训练梯度提升机模型预测车辆售价。</w:t>
            </w:r>
          </w:p>
          <w:p>
            <w:pPr>
              <w:numPr>
                <w:ilvl w:val="0"/>
                <w:numId w:val="16"/>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基于零代码可视化爬虫，针对新浪微博、百度新闻等进行爬取，必须具备自动翻页、多字段选择等功能。</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5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电子商务和零售类综合类例资源包</w:t>
            </w:r>
          </w:p>
        </w:tc>
        <w:tc>
          <w:tcPr>
            <w:tcW w:w="5510" w:type="dxa"/>
            <w:vAlign w:val="center"/>
          </w:tcPr>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要求每个案例至少从数据量、知识点、数据字段和分析流程四大点展开，数据量够大、数据可可视化、数据字段广泛、分析流程清晰。主要案例应包括但不限于如下列表：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1.电商网站商品零售数据分析案例</w:t>
            </w:r>
          </w:p>
          <w:p>
            <w:pPr>
              <w:numPr>
                <w:ilvl w:val="0"/>
                <w:numId w:val="17"/>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数据量：不少于70万件商品；（数据经过脱敏）</w:t>
            </w:r>
          </w:p>
          <w:p>
            <w:pPr>
              <w:numPr>
                <w:ilvl w:val="0"/>
                <w:numId w:val="17"/>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知识点：商务数据分析，数据可视化，机器学习和数据挖掘</w:t>
            </w:r>
          </w:p>
          <w:p>
            <w:pPr>
              <w:numPr>
                <w:ilvl w:val="0"/>
                <w:numId w:val="17"/>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数据字段：包括日期、销售额、顾客数、营业时间、促销活动、放假时间、门店类型、门店级别和竞争门店情况等；</w:t>
            </w:r>
          </w:p>
          <w:p>
            <w:pPr>
              <w:numPr>
                <w:ilvl w:val="0"/>
                <w:numId w:val="17"/>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分析流程：</w:t>
            </w:r>
          </w:p>
          <w:p>
            <w:pPr>
              <w:numPr>
                <w:ilvl w:val="0"/>
                <w:numId w:val="18"/>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数据收集：从文件导入案例数据；</w:t>
            </w:r>
          </w:p>
          <w:p>
            <w:pPr>
              <w:numPr>
                <w:ilvl w:val="0"/>
                <w:numId w:val="18"/>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可视化分析：销售额趋势分析，时间、季节和一星期中的周几等时间因素对于销售额的影响，促销活动对于销售额的影响，节假日对于销售额的影响；</w:t>
            </w:r>
          </w:p>
          <w:p>
            <w:pPr>
              <w:numPr>
                <w:ilvl w:val="0"/>
                <w:numId w:val="18"/>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数据处理：门店数据集和销售额数据集的合并，日期特征处理，数据缺失值填充，特征选择；</w:t>
            </w:r>
          </w:p>
          <w:p>
            <w:pPr>
              <w:numPr>
                <w:ilvl w:val="0"/>
                <w:numId w:val="18"/>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数据建模：训练决策树和梯度提升机模型预测门店销售额。</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 零售门店销售额分析案例</w:t>
            </w:r>
          </w:p>
          <w:p>
            <w:pPr>
              <w:numPr>
                <w:ilvl w:val="0"/>
                <w:numId w:val="19"/>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数据量：超过1000家零售门店的超过100万条销售额记录；（数据经过脱敏）</w:t>
            </w:r>
          </w:p>
          <w:p>
            <w:pPr>
              <w:numPr>
                <w:ilvl w:val="0"/>
                <w:numId w:val="19"/>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知识点：商务数据分析，数据可视化，机器学习和数据挖掘；</w:t>
            </w:r>
          </w:p>
          <w:p>
            <w:pPr>
              <w:numPr>
                <w:ilvl w:val="0"/>
                <w:numId w:val="19"/>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数据字段：包括日期、销售额、顾客数、营业时间、促销活动、放假时间、门店类型、门店级别和竞争门店情况等；</w:t>
            </w:r>
          </w:p>
          <w:p>
            <w:pPr>
              <w:numPr>
                <w:ilvl w:val="0"/>
                <w:numId w:val="19"/>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分析流程：</w:t>
            </w:r>
          </w:p>
          <w:p>
            <w:pPr>
              <w:numPr>
                <w:ilvl w:val="0"/>
                <w:numId w:val="20"/>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数据收集：从文件导入案例数据；</w:t>
            </w:r>
          </w:p>
          <w:p>
            <w:pPr>
              <w:numPr>
                <w:ilvl w:val="0"/>
                <w:numId w:val="20"/>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可视化分析：销售额趋势分析，时间、季节和一星期中的周几等时间因素对于销售额的影响，促销活动对于销售额的影响，节假日对于销售额的影响；</w:t>
            </w:r>
          </w:p>
          <w:p>
            <w:pPr>
              <w:numPr>
                <w:ilvl w:val="0"/>
                <w:numId w:val="20"/>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数据处理：门店数据集和销售额数据集的合并，日期特征处理，数据缺失值填充，特征选择；</w:t>
            </w:r>
          </w:p>
          <w:p>
            <w:pPr>
              <w:numPr>
                <w:ilvl w:val="0"/>
                <w:numId w:val="20"/>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数据建模：训练决策树和梯度提升机模型预测门店销售额。</w:t>
            </w:r>
          </w:p>
          <w:p>
            <w:pPr>
              <w:numPr>
                <w:ilvl w:val="0"/>
                <w:numId w:val="20"/>
              </w:numPr>
              <w:spacing w:line="360" w:lineRule="auto"/>
              <w:ind w:left="420" w:leftChars="20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针对销售额记录，数据字段包括日期、销售额、顾客数、营业时间、促销活动、放假时间等；能够进行可视化分析：销售额趋势分析，时间、季节和一星期中的周几等时间因素对于销售额的影响，促销活动对于销售额的影响；通过梯度提升机模型预测门店销售额。</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5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互联网类综合案例资源包</w:t>
            </w:r>
          </w:p>
        </w:tc>
        <w:tc>
          <w:tcPr>
            <w:tcW w:w="5510" w:type="dxa"/>
            <w:vAlign w:val="center"/>
          </w:tcPr>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要求每个案例至少从数据量、知识点、数据字段和分析流程四大点展开，数据量够大、数据可可视化、数据字段广泛、分析流程清晰。主要案例应包括但不限于如下列表：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 生活类网站酒店舆情分析建模案例</w:t>
            </w:r>
          </w:p>
          <w:p>
            <w:pPr>
              <w:numPr>
                <w:ilvl w:val="0"/>
                <w:numId w:val="21"/>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数据量：超过2000家酒店的40多万条评论；（数据经过脱敏）</w:t>
            </w:r>
          </w:p>
          <w:p>
            <w:pPr>
              <w:numPr>
                <w:ilvl w:val="0"/>
                <w:numId w:val="21"/>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知识点：商务数据分析，数据可视化，机器学习和数据挖掘，互联网数据爬取；</w:t>
            </w:r>
          </w:p>
          <w:p>
            <w:pPr>
              <w:numPr>
                <w:ilvl w:val="0"/>
                <w:numId w:val="21"/>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数据字段：包括酒店地址、开业时间、房间数、评分（综合、性价比、周边环境、服务质量、设备设施、位置交通、环境卫生）和评论内容等；</w:t>
            </w:r>
          </w:p>
          <w:p>
            <w:pPr>
              <w:numPr>
                <w:ilvl w:val="0"/>
                <w:numId w:val="21"/>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分析流程：</w:t>
            </w:r>
          </w:p>
          <w:p>
            <w:pPr>
              <w:numPr>
                <w:ilvl w:val="0"/>
                <w:numId w:val="22"/>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数据收集：爬取酒店信息与评论网页，通过CSS路径提取网页中感兴趣的信息；</w:t>
            </w:r>
          </w:p>
          <w:p>
            <w:pPr>
              <w:numPr>
                <w:ilvl w:val="0"/>
                <w:numId w:val="22"/>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数据清洗和处理：清洗地理信息，做中文分词，统计评论中的关键词词频；</w:t>
            </w:r>
          </w:p>
          <w:p>
            <w:pPr>
              <w:numPr>
                <w:ilvl w:val="0"/>
                <w:numId w:val="22"/>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可视化分析：酒店数量和评分按地理位置的分布情况，新开门店情况，评分分布和细分，评论关键词词云图；</w:t>
            </w:r>
          </w:p>
          <w:p>
            <w:pPr>
              <w:numPr>
                <w:ilvl w:val="0"/>
                <w:numId w:val="22"/>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数据建模：训练决策树、随机森林模型做酒店评论中文情感分类，做降采样处理类不均衡问题。</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 手机应用数据分析案例</w:t>
            </w:r>
          </w:p>
          <w:p>
            <w:pPr>
              <w:numPr>
                <w:ilvl w:val="0"/>
                <w:numId w:val="23"/>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数据量：不少于20万手机用户，不少于3200多万条手机应用使用事件；（数据经过脱敏）</w:t>
            </w:r>
          </w:p>
          <w:p>
            <w:pPr>
              <w:numPr>
                <w:ilvl w:val="0"/>
                <w:numId w:val="23"/>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知识点：商务数据分析，数据可视化，机器学习和数据挖掘；</w:t>
            </w:r>
          </w:p>
          <w:p>
            <w:pPr>
              <w:numPr>
                <w:ilvl w:val="0"/>
                <w:numId w:val="23"/>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数据字段：包括手机品牌和型号、用户性别和年龄、手机应用使用时的时间、经度和纬度；</w:t>
            </w:r>
          </w:p>
          <w:p>
            <w:pPr>
              <w:numPr>
                <w:ilvl w:val="0"/>
                <w:numId w:val="23"/>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分析流程： </w:t>
            </w:r>
          </w:p>
          <w:p>
            <w:pPr>
              <w:numPr>
                <w:ilvl w:val="0"/>
                <w:numId w:val="24"/>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数据收集：从文件导入多个案例数据；</w:t>
            </w:r>
          </w:p>
          <w:p>
            <w:pPr>
              <w:numPr>
                <w:ilvl w:val="0"/>
                <w:numId w:val="24"/>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数据处理：用户、手机、事件、应用和分类数据集的合并，类别变量的独热编码，数据缺失值填充，特征选择；</w:t>
            </w:r>
          </w:p>
          <w:p>
            <w:pPr>
              <w:numPr>
                <w:ilvl w:val="0"/>
                <w:numId w:val="24"/>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可视化分析：手机品牌市场占有情况分析，包括按年龄、性别和地理位置的分布；</w:t>
            </w:r>
          </w:p>
          <w:p>
            <w:pPr>
              <w:numPr>
                <w:ilvl w:val="0"/>
                <w:numId w:val="24"/>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数据建模：训练决策树和XGBoost模型预测手机用户性别，进而制定营销策略。</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3. 金融网站消费金融风险建模案例</w:t>
            </w:r>
          </w:p>
          <w:p>
            <w:pPr>
              <w:numPr>
                <w:ilvl w:val="0"/>
                <w:numId w:val="25"/>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数据量：不少于32万用户，不少于320多万条消费分期还款记录；（数据经过脱敏）</w:t>
            </w:r>
          </w:p>
          <w:p>
            <w:pPr>
              <w:numPr>
                <w:ilvl w:val="0"/>
                <w:numId w:val="25"/>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知识点：商务数据分析，数据可视化，机器学习和数据挖掘；</w:t>
            </w:r>
          </w:p>
          <w:p>
            <w:pPr>
              <w:numPr>
                <w:ilvl w:val="0"/>
                <w:numId w:val="25"/>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字段：借款金额、借款期数、借款利率、借款成功日期、信用评级、借款类型、年龄、性别、是否手机认证、是否户口认证、是否视频认证、是否学历认证、是否征信认证、是否淘宝认证、历史成功借款次数和金额、历史正常和逾期还款期数等；</w:t>
            </w:r>
          </w:p>
          <w:p>
            <w:pPr>
              <w:numPr>
                <w:ilvl w:val="0"/>
                <w:numId w:val="25"/>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分析流程：</w:t>
            </w:r>
          </w:p>
          <w:p>
            <w:pPr>
              <w:numPr>
                <w:ilvl w:val="0"/>
                <w:numId w:val="26"/>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数据收集：从文件导入案例数据；</w:t>
            </w:r>
          </w:p>
          <w:p>
            <w:pPr>
              <w:numPr>
                <w:ilvl w:val="0"/>
                <w:numId w:val="26"/>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数据处理：用户信息的合并和借款还款历史数据集的合并，数据缺失值填充，特征选择；</w:t>
            </w:r>
          </w:p>
          <w:p>
            <w:pPr>
              <w:numPr>
                <w:ilvl w:val="0"/>
                <w:numId w:val="26"/>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可视化分析：借款逾期分布分析，年龄与月花销占月收入比例对借款逾期的影响；</w:t>
            </w:r>
          </w:p>
          <w:p>
            <w:pPr>
              <w:numPr>
                <w:ilvl w:val="0"/>
                <w:numId w:val="26"/>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数据建模：训练决策树和梯度提升机模型预测借款逾期。</w:t>
            </w:r>
          </w:p>
          <w:p>
            <w:pPr>
              <w:numPr>
                <w:ilvl w:val="0"/>
                <w:numId w:val="26"/>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针对消费分期还款记录，数据字段包括借款金额、借款期数、借款利率、借款成功日期、信用评级、借款类型、年龄、性别等；能够进行可视化分析：借款逾期分布分析，年龄与月花销占月收入比例对借款逾期的影响；通过梯度提升机模型预测借款逾期。</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4. 电影评分数据分析案例：</w:t>
            </w:r>
          </w:p>
          <w:p>
            <w:pPr>
              <w:numPr>
                <w:ilvl w:val="0"/>
                <w:numId w:val="27"/>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数据量：不少于5.8万部电影，不少于2700万个评分和110万个标签；（数据经过脱敏）</w:t>
            </w:r>
          </w:p>
          <w:p>
            <w:pPr>
              <w:numPr>
                <w:ilvl w:val="0"/>
                <w:numId w:val="27"/>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知识点：数据可视化，机器学习和数据挖掘，大数据；</w:t>
            </w:r>
          </w:p>
          <w:p>
            <w:pPr>
              <w:numPr>
                <w:ilvl w:val="0"/>
                <w:numId w:val="27"/>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数据字段：电影名称、题材、评分人、评分、评分时间、打标签人、标签和打标签时间等；</w:t>
            </w:r>
          </w:p>
          <w:p>
            <w:pPr>
              <w:numPr>
                <w:ilvl w:val="0"/>
                <w:numId w:val="27"/>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分析流程：</w:t>
            </w:r>
          </w:p>
          <w:p>
            <w:pPr>
              <w:numPr>
                <w:ilvl w:val="0"/>
                <w:numId w:val="28"/>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数据收集：从文件导入案例数据；</w:t>
            </w:r>
          </w:p>
          <w:p>
            <w:pPr>
              <w:numPr>
                <w:ilvl w:val="0"/>
                <w:numId w:val="28"/>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数据清洗和处理：按分析维度做数据聚合；可视化分析：评分分布，标签分布；</w:t>
            </w:r>
          </w:p>
          <w:p>
            <w:pPr>
              <w:numPr>
                <w:ilvl w:val="0"/>
                <w:numId w:val="28"/>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数据建模：电影推荐，协同过滤推荐，电影评分预测建模，电影标签预测建模。</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5. 银行类理财产品营销数据分析案例</w:t>
            </w:r>
          </w:p>
          <w:p>
            <w:pPr>
              <w:numPr>
                <w:ilvl w:val="0"/>
                <w:numId w:val="29"/>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数据量：不少于3000个用户的银行理财产品营销记录；（数据经过脱敏）</w:t>
            </w:r>
          </w:p>
          <w:p>
            <w:pPr>
              <w:numPr>
                <w:ilvl w:val="0"/>
                <w:numId w:val="29"/>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知识点：商务数据分析，数据可视化，机器学习和数据挖掘；</w:t>
            </w:r>
          </w:p>
          <w:p>
            <w:pPr>
              <w:numPr>
                <w:ilvl w:val="0"/>
                <w:numId w:val="29"/>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数据字段：年龄、职业、婚姻状况、学历、是否有过违约、是否有房贷、是否有现金贷、电话类型、营销历史、宏观经济指标和是否转化等；</w:t>
            </w:r>
          </w:p>
          <w:p>
            <w:pPr>
              <w:numPr>
                <w:ilvl w:val="0"/>
                <w:numId w:val="29"/>
              </w:numPr>
              <w:spacing w:line="360" w:lineRule="auto"/>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分析流程：</w:t>
            </w:r>
          </w:p>
          <w:p>
            <w:pPr>
              <w:numPr>
                <w:ilvl w:val="0"/>
                <w:numId w:val="30"/>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数据收集：从文件导入案例数据；</w:t>
            </w:r>
          </w:p>
          <w:p>
            <w:pPr>
              <w:numPr>
                <w:ilvl w:val="0"/>
                <w:numId w:val="30"/>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数据处理：数据缺失值填充，特征选择；</w:t>
            </w:r>
          </w:p>
          <w:p>
            <w:pPr>
              <w:numPr>
                <w:ilvl w:val="0"/>
                <w:numId w:val="30"/>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可视化分析：用户画像，客户群的年龄分布，转化率与职业的关系，转化的一致性，宏观经济因素分析；</w:t>
            </w:r>
          </w:p>
          <w:p>
            <w:pPr>
              <w:numPr>
                <w:ilvl w:val="0"/>
                <w:numId w:val="30"/>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数据建模：训练决策树和梯度提升机模型预测是否转化。</w:t>
            </w:r>
          </w:p>
          <w:p>
            <w:pPr>
              <w:numPr>
                <w:ilvl w:val="0"/>
                <w:numId w:val="30"/>
              </w:numPr>
              <w:spacing w:line="360" w:lineRule="auto"/>
              <w:ind w:left="874"/>
              <w:jc w:val="left"/>
              <w:rPr>
                <w:rFonts w:hint="eastAsia" w:ascii="宋体" w:hAnsi="宋体" w:eastAsia="宋体" w:cs="宋体"/>
                <w:color w:val="000000"/>
                <w:sz w:val="24"/>
                <w:szCs w:val="24"/>
              </w:rPr>
            </w:pPr>
            <w:r>
              <w:rPr>
                <w:rFonts w:hint="eastAsia" w:ascii="宋体" w:hAnsi="宋体" w:eastAsia="宋体" w:cs="宋体"/>
                <w:color w:val="000000"/>
                <w:sz w:val="24"/>
                <w:szCs w:val="24"/>
              </w:rPr>
              <w:t>案例具备基于网页、零代码的可视化模型训练和测试能力，以梯度提升机模型为例，可进行数据读入、数据解析、训练和测试集分割、配置模型超参数（树的数量和树的深度）、模型评估（ROC曲线图、训练误差收敛图、变量重要性图）等功能。</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5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学生台式机</w:t>
            </w:r>
          </w:p>
        </w:tc>
        <w:tc>
          <w:tcPr>
            <w:tcW w:w="5510"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1、机型：品牌商用台式机终端，立式机箱体积大于15.5L。</w:t>
            </w:r>
          </w:p>
          <w:p>
            <w:pPr>
              <w:pStyle w:val="91"/>
              <w:spacing w:line="360" w:lineRule="auto"/>
              <w:jc w:val="both"/>
              <w:rPr>
                <w:rFonts w:hint="eastAsia" w:ascii="宋体" w:hAnsi="宋体" w:eastAsia="宋体" w:cs="宋体"/>
                <w:color w:val="000000"/>
                <w:kern w:val="2"/>
              </w:rPr>
            </w:pPr>
            <w:r>
              <w:rPr>
                <w:rFonts w:hint="eastAsia" w:ascii="宋体" w:hAnsi="宋体" w:eastAsia="宋体" w:cs="宋体"/>
                <w:color w:val="000000"/>
                <w:kern w:val="2"/>
              </w:rPr>
              <w:t>2、CPU：Intel酷睿i5-10500处理器及以上。</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3、内存：16GB DDR4，最大支持64GB及以上。</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4、硬盘：512固态硬盘。</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5、声卡：高清音频声卡。</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6、网卡：千兆网卡。</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7、插槽：1个全高PCI 插槽、1个PCIe x1插槽、1个PCIe x16 插槽2个M.2插槽。</w:t>
            </w:r>
          </w:p>
          <w:p>
            <w:p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8、端口：出厂标配2个第2代USB 3.2端口、4个第1代 USB 3.2 端口、1个 HDMI端口、1个音频线路输入端口、1个音频线路输出端口、1个RJ-45端口、1个VGA 端口、2个USB 2.0 端口。</w:t>
            </w:r>
          </w:p>
          <w:p>
            <w:pPr>
              <w:pStyle w:val="91"/>
              <w:spacing w:line="360" w:lineRule="auto"/>
              <w:rPr>
                <w:rFonts w:hint="eastAsia" w:ascii="宋体" w:hAnsi="宋体" w:eastAsia="宋体" w:cs="宋体"/>
                <w:color w:val="000000"/>
                <w:kern w:val="2"/>
              </w:rPr>
            </w:pPr>
            <w:r>
              <w:rPr>
                <w:rFonts w:hint="eastAsia" w:ascii="宋体" w:hAnsi="宋体" w:eastAsia="宋体" w:cs="宋体"/>
                <w:color w:val="000000"/>
                <w:kern w:val="2"/>
              </w:rPr>
              <w:t>9、显卡：集成显卡及以上。</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10、电源：大于等于310W高效电源。</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11、输入设备：USB接口抗菌键盘鼠标。</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12、显示器：与主机同品牌23.8"宽屏液晶显示器。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13、系统：出厂预装双正版操作系统。</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14、管理功能：出厂自带BIOS版还原卡，千兆网络传输速度最大可以达到7GB/分钟或以上、可以从底层控制U盘和光驱等设备的使用，支持多硬盘: 同一台机器上安装多个硬盘，支持选择其中的一块硬盘作为系统盘，并对其进行保护，其它硬盘作为数据盘使用。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15、服务与要求：提供原厂三年质保；为保证原厂品质和售后服务，配置要求必须出厂标配，不接受任何改配。</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16</w:t>
            </w:r>
          </w:p>
        </w:tc>
        <w:tc>
          <w:tcPr>
            <w:tcW w:w="15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教师机</w:t>
            </w:r>
          </w:p>
        </w:tc>
        <w:tc>
          <w:tcPr>
            <w:tcW w:w="5510"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1、机型：品牌商用台式机终端。</w:t>
            </w:r>
          </w:p>
          <w:p>
            <w:pPr>
              <w:pStyle w:val="91"/>
              <w:spacing w:line="360" w:lineRule="auto"/>
              <w:jc w:val="both"/>
              <w:rPr>
                <w:rFonts w:hint="eastAsia" w:ascii="宋体" w:hAnsi="宋体" w:eastAsia="宋体" w:cs="宋体"/>
                <w:color w:val="000000"/>
                <w:kern w:val="2"/>
              </w:rPr>
            </w:pPr>
            <w:r>
              <w:rPr>
                <w:rFonts w:hint="eastAsia" w:ascii="宋体" w:hAnsi="宋体" w:eastAsia="宋体" w:cs="宋体"/>
                <w:color w:val="000000"/>
                <w:kern w:val="2"/>
              </w:rPr>
              <w:t>2、CPU：Intel酷睿</w:t>
            </w:r>
            <w:r>
              <w:rPr>
                <w:rFonts w:hint="eastAsia" w:ascii="宋体" w:hAnsi="宋体" w:eastAsia="宋体" w:cs="宋体"/>
              </w:rPr>
              <w:t>i7-11700</w:t>
            </w:r>
            <w:r>
              <w:rPr>
                <w:rFonts w:hint="eastAsia" w:ascii="宋体" w:hAnsi="宋体" w:eastAsia="宋体" w:cs="宋体"/>
                <w:color w:val="000000"/>
                <w:kern w:val="2"/>
              </w:rPr>
              <w:t>处理器及以上。</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3、内存：16GB DDR4，最大支持64GB及以上。</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4、硬盘：512固态硬盘。</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5、声卡：高清音频声卡。</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6、网卡：千兆网卡。</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7、插槽：1个全高PCI 插槽、1个PCIe x1插槽、1个PCIe x16 插槽2个M.2插槽。</w:t>
            </w:r>
          </w:p>
          <w:p>
            <w:pPr>
              <w:autoSpaceDE w:val="0"/>
              <w:autoSpaceDN w:val="0"/>
              <w:adjustRightIn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8、端口：出厂标配2个第2代USB 3.2端口、4个第1代 USB 3.2 端口、1个 HDMI端口、1个音频线路输入端口、1个音频线路输出端口、1个RJ-45端口、1个VGA 端口、2个USB 2.0 端口。</w:t>
            </w:r>
          </w:p>
          <w:p>
            <w:pPr>
              <w:pStyle w:val="91"/>
              <w:spacing w:line="360" w:lineRule="auto"/>
              <w:rPr>
                <w:rFonts w:hint="eastAsia" w:ascii="宋体" w:hAnsi="宋体" w:eastAsia="宋体" w:cs="宋体"/>
                <w:color w:val="000000"/>
                <w:kern w:val="2"/>
              </w:rPr>
            </w:pPr>
            <w:r>
              <w:rPr>
                <w:rFonts w:hint="eastAsia" w:ascii="宋体" w:hAnsi="宋体" w:eastAsia="宋体" w:cs="宋体"/>
                <w:color w:val="000000"/>
                <w:kern w:val="2"/>
              </w:rPr>
              <w:t>9、显卡：集成显卡及以上。</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10、电源：大于等于310W高效电源。</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11、输入设备：USB接口抗菌键盘鼠标。</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12、显示器：与主机同品牌23.8"宽屏液晶显示器。13、系统：出厂预装双正版操作系统。</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14、管理功能：出厂自带BIOS版还原卡，千兆网络传输速度最大可以达到7GB/分钟及以上、可以从底层控制U盘和光驱等设备的使用，支持多硬盘: 同一台机器上安装多个硬盘，支持选择其中的一块硬盘作为系统盘，并对其进行保护，其它硬盘作为数据盘使用。</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15、服务与要求：提供原厂三年质保，为保证原厂品质和售后服务，配置要求必须出厂标配，不接受任何改配。</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17</w:t>
            </w:r>
          </w:p>
        </w:tc>
        <w:tc>
          <w:tcPr>
            <w:tcW w:w="15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监控</w:t>
            </w:r>
            <w:r>
              <w:rPr>
                <w:rFonts w:hint="eastAsia" w:ascii="宋体" w:hAnsi="宋体" w:eastAsia="宋体" w:cs="宋体"/>
                <w:bCs/>
                <w:sz w:val="24"/>
                <w:szCs w:val="24"/>
              </w:rPr>
              <w:t>设备</w:t>
            </w:r>
          </w:p>
        </w:tc>
        <w:tc>
          <w:tcPr>
            <w:tcW w:w="5510" w:type="dxa"/>
            <w:vAlign w:val="center"/>
          </w:tcPr>
          <w:p>
            <w:pPr>
              <w:autoSpaceDE w:val="0"/>
              <w:autoSpaceDN w:val="0"/>
              <w:adjustRightInd w:val="0"/>
              <w:spacing w:line="360" w:lineRule="auto"/>
              <w:rPr>
                <w:rFonts w:hint="eastAsia" w:ascii="宋体" w:hAnsi="宋体" w:eastAsia="宋体" w:cs="宋体"/>
                <w:bCs/>
                <w:sz w:val="24"/>
                <w:szCs w:val="24"/>
              </w:rPr>
            </w:pPr>
            <w:r>
              <w:rPr>
                <w:rFonts w:hint="eastAsia" w:ascii="宋体" w:hAnsi="宋体" w:eastAsia="宋体" w:cs="宋体"/>
                <w:bCs/>
                <w:sz w:val="24"/>
                <w:szCs w:val="24"/>
              </w:rPr>
              <w:t>包含16口千兆交换机1台、硬盘录像机1台(含2块4TB硬盘)、配套监控摄像机4台。</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2盘位硬盘录像机，支持按照30天存储计算。</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支持接入带有越界报警、区域入侵、进入区域、离开区域、人员聚集、快速移动、徘徊报警、场景变更报警、虚焦报警、人脸识别报警功能的网络摄像机，当触发报警时可联动录像、抓拍、报警输出。</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3、支持2个SATA接口，每个接口1TB/2TB/3TB/4TB/6TB硬盘。</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4、支持对任一录像文件打标签，单个文件最大支持1024个标签；NVR设备可添加的标签个数不少于8192，支持对任一录像文件加锁、解锁，只有解锁后才可被覆盖。</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5、支持设置图案密码，用户通过绘制案来解锁并登录；支持密码复杂度登记显示功能；新出厂设备需激活8 支持客户端与设备端进行实时双向对讲；支持客户端与设备的IP通道进行实时双向对讲。</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6、支持任一通道接入有客流统计功能的IPC，可检索客流数量并按日、周、月、年报表方式展现。</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7、支持远程管理IPC功能，支持对前端IPC远程升级；支持远程对IPC的编码配置修改。</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8、提供配套监控摄像机（4台）</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（1）具有500万像素 CMOS传感器，内置GPU芯片；</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（2）内置麦克风和喇叭、内置红外与白光补光灯；</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（3）支持白光报警功能，当报警产生时，可触发联动声音警报和白光闪烁；</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（4）最低照度彩色：0.005 lx，黑白:0.0005 lx，最大亮度鉴别等级（灰度等级）不小于11级；</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（5）红外补光距离不小于60米；</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（6）不低于IP67防尘防水等级。</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158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陶瓷面</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全钢地板</w:t>
            </w:r>
          </w:p>
        </w:tc>
        <w:tc>
          <w:tcPr>
            <w:tcW w:w="5510" w:type="dxa"/>
            <w:vAlign w:val="center"/>
          </w:tcPr>
          <w:p>
            <w:pPr>
              <w:numPr>
                <w:ilvl w:val="0"/>
                <w:numId w:val="31"/>
              </w:num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布设全钢HPL 面无边防静电地板(规格约:600*600*35mm）。</w:t>
            </w:r>
          </w:p>
          <w:p>
            <w:pPr>
              <w:numPr>
                <w:ilvl w:val="0"/>
                <w:numId w:val="31"/>
              </w:num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承重：国标 Q 型（集中荷载≥300KG 级，极限荷载≥8850N，均布荷载≥12500N/M2），上下钢板厚度 0.7/0.7mm，表面 1.2mm 厚高耐磨 HPL贴面，安装高度 300mm。</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110平方米</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1583" w:type="dxa"/>
            <w:vAlign w:val="center"/>
          </w:tcPr>
          <w:p>
            <w:pPr>
              <w:widowControl/>
              <w:tabs>
                <w:tab w:val="left" w:pos="436"/>
              </w:tabs>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lang w:bidi="ar"/>
              </w:rPr>
              <w:t>学生桌椅</w:t>
            </w:r>
          </w:p>
        </w:tc>
        <w:tc>
          <w:tcPr>
            <w:tcW w:w="5510"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尺寸约：1400*600*750mm。</w:t>
            </w:r>
          </w:p>
          <w:p>
            <w:pPr>
              <w:numPr>
                <w:ilvl w:val="0"/>
                <w:numId w:val="32"/>
              </w:num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基材为国家E1级绿色环保中密度纤维实木颗粒板，板材质地符合一等品标准的要结构合理、稳定性好；台面厚度25mm；下面24*24钢管（厚度1.5 mm），带钢板拼接，配制线槽。</w:t>
            </w:r>
          </w:p>
          <w:p>
            <w:pPr>
              <w:numPr>
                <w:ilvl w:val="0"/>
                <w:numId w:val="32"/>
              </w:num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网状椅，钢制底座。</w:t>
            </w:r>
          </w:p>
          <w:p>
            <w:pPr>
              <w:numPr>
                <w:ilvl w:val="0"/>
                <w:numId w:val="32"/>
              </w:numPr>
              <w:autoSpaceDE w:val="0"/>
              <w:autoSpaceDN w:val="0"/>
              <w:adjustRightInd w:val="0"/>
              <w:spacing w:line="360" w:lineRule="auto"/>
              <w:rPr>
                <w:rFonts w:hint="eastAsia" w:ascii="宋体" w:hAnsi="宋体" w:eastAsia="宋体" w:cs="宋体"/>
                <w:bCs/>
                <w:color w:val="00B050"/>
                <w:sz w:val="24"/>
                <w:szCs w:val="24"/>
              </w:rPr>
            </w:pPr>
            <w:r>
              <w:rPr>
                <w:rFonts w:hint="eastAsia" w:ascii="宋体" w:hAnsi="宋体" w:eastAsia="宋体" w:cs="宋体"/>
                <w:bCs/>
                <w:sz w:val="24"/>
                <w:szCs w:val="24"/>
              </w:rPr>
              <w:t>具体安装尺寸须根据现场实际情况确定，以保证学生对产品使用的舒适性。</w:t>
            </w:r>
          </w:p>
        </w:tc>
        <w:tc>
          <w:tcPr>
            <w:tcW w:w="1171"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30套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583" w:type="dxa"/>
            <w:vAlign w:val="center"/>
          </w:tcPr>
          <w:p>
            <w:pPr>
              <w:widowControl/>
              <w:tabs>
                <w:tab w:val="left" w:pos="436"/>
              </w:tabs>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lang w:bidi="ar"/>
              </w:rPr>
              <w:t>教师桌椅</w:t>
            </w:r>
          </w:p>
        </w:tc>
        <w:tc>
          <w:tcPr>
            <w:tcW w:w="5510"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1、外形尺寸约：1200mm*600mm*800mm（依据现场需求定制）；</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2、材质：木质台面、钢制结构；</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3、配置教师皮质座椅。</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1583" w:type="dxa"/>
            <w:vAlign w:val="center"/>
          </w:tcPr>
          <w:p>
            <w:pPr>
              <w:widowControl/>
              <w:tabs>
                <w:tab w:val="left" w:pos="436"/>
              </w:tabs>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空调</w:t>
            </w:r>
          </w:p>
          <w:p>
            <w:pPr>
              <w:widowControl/>
              <w:tabs>
                <w:tab w:val="left" w:pos="436"/>
              </w:tabs>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lang w:bidi="ar"/>
              </w:rPr>
              <w:t>(吸顶)</w:t>
            </w:r>
          </w:p>
        </w:tc>
        <w:tc>
          <w:tcPr>
            <w:tcW w:w="5510"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1、变频机；</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2、冷暖类型：冷暖空调；</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3、空调类别：天井机；</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4、接入电源：220v；</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5、匹数：3P（适用面积：32-50 ㎡）；</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6、空调安装所需的管线、辅材等均由中标人承担。</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1583" w:type="dxa"/>
            <w:vAlign w:val="center"/>
          </w:tcPr>
          <w:p>
            <w:pPr>
              <w:widowControl/>
              <w:tabs>
                <w:tab w:val="left" w:pos="436"/>
              </w:tabs>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专业</w:t>
            </w:r>
          </w:p>
          <w:p>
            <w:pPr>
              <w:widowControl/>
              <w:tabs>
                <w:tab w:val="left" w:pos="436"/>
              </w:tabs>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lang w:bidi="ar"/>
              </w:rPr>
              <w:t>风格吊顶</w:t>
            </w:r>
          </w:p>
        </w:tc>
        <w:tc>
          <w:tcPr>
            <w:tcW w:w="5510"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1、石膏板吊顶：国标0.3mm轻钢龙骨石膏板不上人吊顶，8号吊杆打孔安装石膏板厚度不低于0.9mm，专业自攻螺丝弹线安装，不得随意安装，转角处“L”型石膏板处理，防止后期开裂。</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2、反光灯槽及不锈钢卡条：顶面留有灯槽，木方加固，石膏板留有固定不锈钢线条的凹槽。</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3、乳胶漆处理：腻子批刮，顶面三遍黑色成品乳胶漆，具体依据效果图调整。</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4、铝方通吊顶：70*80*70*0.5铝方通吊顶，专业扣板T型烤漆龙骨吊装，优质宽边烤漆收边条收边，方通顺直，无变形，边口完整。</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110</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平方米</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1583" w:type="dxa"/>
            <w:vAlign w:val="center"/>
          </w:tcPr>
          <w:p>
            <w:pPr>
              <w:widowControl/>
              <w:tabs>
                <w:tab w:val="left" w:pos="436"/>
              </w:tabs>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lang w:bidi="ar"/>
              </w:rPr>
              <w:t>智能物联网平台(实训室用电、灯光等管理)</w:t>
            </w:r>
          </w:p>
        </w:tc>
        <w:tc>
          <w:tcPr>
            <w:tcW w:w="5510"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bCs/>
                <w:sz w:val="24"/>
                <w:szCs w:val="24"/>
              </w:rPr>
              <w:t>■</w:t>
            </w:r>
            <w:r>
              <w:rPr>
                <w:rFonts w:hint="eastAsia" w:ascii="宋体" w:hAnsi="宋体" w:eastAsia="宋体" w:cs="宋体"/>
                <w:color w:val="000000"/>
                <w:sz w:val="24"/>
                <w:szCs w:val="24"/>
              </w:rPr>
              <w:t>1.千兆以太网口数≥4个；RJ-45 Console管理口≥1个，USB接口≥2，用于外接硬件设备，内置硬盘32G</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eastAsia="zh-CN"/>
              </w:rPr>
              <w:t>响应文件</w:t>
            </w:r>
            <w:r>
              <w:rPr>
                <w:rFonts w:hint="eastAsia" w:ascii="宋体" w:hAnsi="宋体" w:eastAsia="宋体" w:cs="宋体"/>
                <w:b/>
                <w:color w:val="000000"/>
                <w:sz w:val="24"/>
                <w:szCs w:val="24"/>
              </w:rPr>
              <w:t>中提供官网截图及官网查询链接加以证明）</w:t>
            </w:r>
            <w:r>
              <w:rPr>
                <w:rFonts w:hint="eastAsia" w:ascii="宋体" w:hAnsi="宋体" w:eastAsia="宋体" w:cs="宋体"/>
                <w:color w:val="000000"/>
                <w:sz w:val="24"/>
                <w:szCs w:val="24"/>
              </w:rPr>
              <w:t>；</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支持设备统一管理，可以通过平台对所有传感器和物联网关进行统一管理</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bCs/>
                <w:sz w:val="24"/>
                <w:szCs w:val="24"/>
              </w:rPr>
              <w:t>■</w:t>
            </w:r>
            <w:r>
              <w:rPr>
                <w:rFonts w:hint="eastAsia" w:ascii="宋体" w:hAnsi="宋体" w:eastAsia="宋体" w:cs="宋体"/>
                <w:color w:val="000000"/>
                <w:sz w:val="24"/>
                <w:szCs w:val="24"/>
              </w:rPr>
              <w:t>3.支持多种物联网协议，如：LoRa、LoRaWAN、Zigbee、433</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eastAsia="zh-CN"/>
              </w:rPr>
              <w:t>响应文件</w:t>
            </w:r>
            <w:r>
              <w:rPr>
                <w:rFonts w:hint="eastAsia" w:ascii="宋体" w:hAnsi="宋体" w:eastAsia="宋体" w:cs="宋体"/>
                <w:b/>
                <w:color w:val="000000"/>
                <w:sz w:val="24"/>
                <w:szCs w:val="24"/>
              </w:rPr>
              <w:t>中提供官网截图及官网查询链接加以证明）；</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4.支持多种子系统扩展：机房系统、环境系统、用电系统、节能系统等；</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 支持易部署上线，可以通过导入传感器设备的序列号和校验码，传感器联网后无需任何配置即可发现物联平台；</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6.支持根据时间计划每次、每天、每周、每月进行策略控制，比如控制每周一和周五策略执行；</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平台支持扩展设备管理、物联策略、基础运维、数据分析等多种功能于一体，支持对机房的UPS、精密空调，温湿度、漏水、交换机、监控摄像头、蓄电池、蓄电池组、服务器、路由器、门禁、防火墙、市电进行统一监测和管理；</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8.支持易部署上线，可以通过导入传感器设备的序列号和校验码，传感器联网后无需任何配置即可发现物联平台；</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9.支持根据时间计划每次、每天、每周、每月进行策略控制，比如控制每周一和周五策略执行；</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10.支持个性化设置，包括对顶部LOGO、浏览器标题、背景图片、底部信息能个性化设置修改，同时开第三方API接口，便于二次开发；</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11.支持多种物联网安全措施，如LoRa交互码、AES加密；</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12.支持物联数据统计分析，如自定义时段、群组用电数据，进行设备能耗趋势分析；</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13.支持可视化大屏展示，包括设备运行、采集数据、报警信息等，实时监控系统状态；</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14.支持移动APP运维，通过手机APP即可进行空间查看、场景情景策略一键执行、设备远程管理；</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15.支持实时显示设备状态，总览设备总数、在线设备台数、离线设 备台数等设备信息，针对具体设备查看可细化到在线设备数量、 离线设备数量、通电设备数量、断电设备数量；</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16.支持物联网告警系统24巡检，可直观展示各场景告警监控状态、日历式展示告警内容及告警处理、告警效率分析。</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158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智慧</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班牌</w:t>
            </w:r>
          </w:p>
        </w:tc>
        <w:tc>
          <w:tcPr>
            <w:tcW w:w="5510" w:type="dxa"/>
            <w:vAlign w:val="center"/>
          </w:tcPr>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1、采用21.5英寸横屏式电容显示屏，支持10点触控，屏幕分辨率≥1920*1080，显示比例16:9；屏幕亮度≥250cd/㎡；</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2、★整机采用防水防尘结构设计，适用于学校教室半户外环境，防护等级不低于IP65</w:t>
            </w:r>
            <w:r>
              <w:rPr>
                <w:rFonts w:hint="eastAsia" w:ascii="宋体" w:hAnsi="宋体" w:eastAsia="宋体" w:cs="宋体"/>
                <w:b/>
                <w:bCs/>
                <w:sz w:val="24"/>
                <w:szCs w:val="24"/>
              </w:rPr>
              <w:t>（</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中提供第三方有权机构出具的检测报告扫描件）</w:t>
            </w:r>
            <w:r>
              <w:rPr>
                <w:rFonts w:hint="eastAsia" w:ascii="宋体" w:hAnsi="宋体" w:eastAsia="宋体" w:cs="宋体"/>
                <w:sz w:val="24"/>
                <w:szCs w:val="24"/>
              </w:rPr>
              <w:t>；</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3、整机背部与墙面微距全贴合，背面与平整墙面间隙最大处≤2.5mm，保障教学环境的安全性；</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4、整机最大厚度不大于28.5mm；</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5、整机正面覆盖钢化玻璃；</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sz w:val="24"/>
                <w:szCs w:val="24"/>
              </w:rPr>
              <w:t>★可拍摄不低于799W像素的照片，支持不少于5人同时进行人脸识别。可支持学生无卡考勤签到、查看个人课程表、家长留言等个人信息</w:t>
            </w:r>
            <w:r>
              <w:rPr>
                <w:rFonts w:hint="eastAsia" w:ascii="宋体" w:hAnsi="宋体" w:eastAsia="宋体" w:cs="宋体"/>
                <w:b/>
                <w:bCs/>
                <w:sz w:val="24"/>
                <w:szCs w:val="24"/>
              </w:rPr>
              <w:t>（</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中提供第三方有权机构出具的检测报告扫描件）；</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7、内置高灵敏度的全向麦克风，拾音半径不小于0.5m，支持学生语音留言，留言内容同步发送至家长微信；</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8、内置2.0立体声道功放，支持视频及家长留言的音频播放；</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9、刷卡器：具有内置IC卡刷卡器，支持14443协议。学生可佩带相应的终端设备完成刷卡签到、查看个人信息等操作；</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10、整机具备至少一路RJ45网络接口；具备不少于2路USB 2.0接口；</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11、整机采用内置天线设计，无任何天线外露；</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12、整机支持外接门禁及串口接口；</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13、系统运行内存不低于2GB，存储容量不低于8GB；</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14、</w:t>
            </w:r>
            <w:r>
              <w:rPr>
                <w:rFonts w:hint="eastAsia" w:ascii="宋体" w:hAnsi="宋体" w:eastAsia="宋体" w:cs="宋体"/>
                <w:sz w:val="24"/>
                <w:szCs w:val="24"/>
              </w:rPr>
              <w:t>★整机CPU≥4核，最高主频≥1.9G，操作系统版本不低于Android 9.0</w:t>
            </w:r>
            <w:r>
              <w:rPr>
                <w:rFonts w:hint="eastAsia" w:ascii="宋体" w:hAnsi="宋体" w:eastAsia="宋体" w:cs="宋体"/>
                <w:b/>
                <w:bCs/>
                <w:sz w:val="24"/>
                <w:szCs w:val="24"/>
              </w:rPr>
              <w:t>（</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中提供第三方有权机构出具的检测报告扫描件）；</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15、整机电源采用插墙式电源适配器，适配器无需悬挂，线材上出；</w:t>
            </w:r>
          </w:p>
          <w:p>
            <w:pPr>
              <w:autoSpaceDE w:val="0"/>
              <w:autoSpaceDN w:val="0"/>
              <w:adjustRightIn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16、支持远程开关机功能，远程唤醒待机功耗≤2W。</w:t>
            </w:r>
          </w:p>
        </w:tc>
        <w:tc>
          <w:tcPr>
            <w:tcW w:w="1171"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1套</w:t>
            </w:r>
          </w:p>
        </w:tc>
        <w:tc>
          <w:tcPr>
            <w:tcW w:w="1039"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15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单门</w:t>
            </w:r>
          </w:p>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电锁</w:t>
            </w:r>
          </w:p>
        </w:tc>
        <w:tc>
          <w:tcPr>
            <w:tcW w:w="5510" w:type="dxa"/>
            <w:vAlign w:val="center"/>
          </w:tcPr>
          <w:p>
            <w:pPr>
              <w:spacing w:line="360" w:lineRule="auto"/>
              <w:rPr>
                <w:rFonts w:hint="eastAsia" w:ascii="宋体" w:hAnsi="宋体" w:eastAsia="宋体" w:cs="宋体"/>
                <w:sz w:val="24"/>
                <w:szCs w:val="24"/>
                <w:highlight w:val="yellow"/>
              </w:rPr>
            </w:pPr>
            <w:r>
              <w:rPr>
                <w:rFonts w:hint="eastAsia" w:ascii="宋体" w:hAnsi="宋体" w:eastAsia="宋体" w:cs="宋体"/>
                <w:sz w:val="24"/>
                <w:szCs w:val="24"/>
              </w:rPr>
              <w:t>1、280kg单门两线喷砂磁力锁，锁体尺寸约250*48.5*27mm；</w:t>
            </w:r>
          </w:p>
          <w:p>
            <w:pPr>
              <w:spacing w:line="360" w:lineRule="auto"/>
              <w:rPr>
                <w:rFonts w:hint="eastAsia" w:ascii="宋体" w:hAnsi="宋体" w:eastAsia="宋体" w:cs="宋体"/>
                <w:sz w:val="24"/>
                <w:szCs w:val="24"/>
              </w:rPr>
            </w:pPr>
            <w:r>
              <w:rPr>
                <w:rFonts w:hint="eastAsia" w:ascii="宋体" w:hAnsi="宋体" w:eastAsia="宋体" w:cs="宋体"/>
                <w:sz w:val="24"/>
                <w:szCs w:val="24"/>
              </w:rPr>
              <w:t>2、吸板尺寸：180*38*13mm；</w:t>
            </w:r>
          </w:p>
          <w:p>
            <w:pPr>
              <w:spacing w:line="360" w:lineRule="auto"/>
              <w:rPr>
                <w:rFonts w:hint="eastAsia" w:ascii="宋体" w:hAnsi="宋体" w:eastAsia="宋体" w:cs="宋体"/>
                <w:sz w:val="24"/>
                <w:szCs w:val="24"/>
              </w:rPr>
            </w:pPr>
            <w:r>
              <w:rPr>
                <w:rFonts w:hint="eastAsia" w:ascii="宋体" w:hAnsi="宋体" w:eastAsia="宋体" w:cs="宋体"/>
                <w:sz w:val="24"/>
                <w:szCs w:val="24"/>
              </w:rPr>
              <w:t>3、输入电压：DC12V；</w:t>
            </w:r>
          </w:p>
          <w:p>
            <w:pPr>
              <w:spacing w:line="360" w:lineRule="auto"/>
              <w:rPr>
                <w:rFonts w:hint="eastAsia" w:ascii="宋体" w:hAnsi="宋体" w:eastAsia="宋体" w:cs="宋体"/>
                <w:sz w:val="24"/>
                <w:szCs w:val="24"/>
              </w:rPr>
            </w:pPr>
            <w:r>
              <w:rPr>
                <w:rFonts w:hint="eastAsia" w:ascii="宋体" w:hAnsi="宋体" w:eastAsia="宋体" w:cs="宋体"/>
                <w:sz w:val="24"/>
                <w:szCs w:val="24"/>
              </w:rPr>
              <w:t>4、工作电流12V/380mA；</w:t>
            </w:r>
          </w:p>
          <w:p>
            <w:pPr>
              <w:spacing w:line="360" w:lineRule="auto"/>
              <w:rPr>
                <w:rFonts w:hint="eastAsia" w:ascii="宋体" w:hAnsi="宋体" w:eastAsia="宋体" w:cs="宋体"/>
                <w:sz w:val="24"/>
                <w:szCs w:val="24"/>
              </w:rPr>
            </w:pPr>
            <w:r>
              <w:rPr>
                <w:rFonts w:hint="eastAsia" w:ascii="宋体" w:hAnsi="宋体" w:eastAsia="宋体" w:cs="宋体"/>
                <w:sz w:val="24"/>
                <w:szCs w:val="24"/>
              </w:rPr>
              <w:t>5、安全类型：通电上锁、断电开锁；</w:t>
            </w:r>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6、包含三合一支架、门禁电源、门禁专用开门按钮。</w:t>
            </w:r>
          </w:p>
        </w:tc>
        <w:tc>
          <w:tcPr>
            <w:tcW w:w="1171" w:type="dxa"/>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1583" w:type="dxa"/>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lang w:bidi="ar"/>
              </w:rPr>
              <w:t>录播主机</w:t>
            </w:r>
          </w:p>
        </w:tc>
        <w:tc>
          <w:tcPr>
            <w:tcW w:w="5510" w:type="dxa"/>
            <w:vAlign w:val="center"/>
          </w:tcPr>
          <w:p>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1、录播主机须采用嵌入式硬件架构设计，整机配置ARM双核处理器、Linux系统、1TB存储硬盘、支持SATA3.0、2GB系统内存，整机功耗≤40W； </w:t>
            </w:r>
          </w:p>
          <w:p>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2、录播主机与高清液晶触控屏应一体化设计、无外接触控屏，屏幕分辨率≥1920*1080，屏幕尺寸≥15英寸，屏幕需为液晶电容屏，通过触控屏可实现导播操控且能够查看预监导播画面； </w:t>
            </w:r>
          </w:p>
          <w:p>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3、应支持摄像机智能组网，摄像机即插即用； </w:t>
            </w:r>
          </w:p>
          <w:p>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4、主机应具备HDMI输出接口数量≥3个，且支持音视频同步输出；</w:t>
            </w:r>
          </w:p>
          <w:p>
            <w:pPr>
              <w:widowControl/>
              <w:spacing w:line="360" w:lineRule="auto"/>
              <w:jc w:val="left"/>
              <w:textAlignment w:val="center"/>
              <w:rPr>
                <w:rFonts w:hint="eastAsia" w:ascii="宋体" w:hAnsi="宋体" w:eastAsia="宋体" w:cs="宋体"/>
                <w:b/>
                <w:bCs/>
                <w:sz w:val="24"/>
                <w:szCs w:val="24"/>
              </w:rPr>
            </w:pPr>
            <w:r>
              <w:rPr>
                <w:rFonts w:hint="eastAsia" w:ascii="宋体" w:hAnsi="宋体" w:eastAsia="宋体" w:cs="宋体"/>
                <w:sz w:val="24"/>
                <w:szCs w:val="24"/>
              </w:rPr>
              <w:t>5、★主机应内置无线音频接收模块，整机无需外接音频接收模块，即可支持无线麦克风连接，至少支持2种不同类型的无线麦克风接入。</w:t>
            </w:r>
            <w:r>
              <w:rPr>
                <w:rFonts w:hint="eastAsia" w:ascii="宋体" w:hAnsi="宋体" w:eastAsia="宋体" w:cs="宋体"/>
                <w:b/>
                <w:bCs/>
                <w:sz w:val="24"/>
                <w:szCs w:val="24"/>
              </w:rPr>
              <w:t>（</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 xml:space="preserve">中提供第三方有权机构出具的检测报告扫描件） </w:t>
            </w:r>
          </w:p>
          <w:p>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6、主机应具备≥2路幻象供电麦克风输入，采用平衡传输，均支持48V幻象供电；≥2路线路音频输入，支持输入双声道；≥2路线路音频输出，支持输出双声道；</w:t>
            </w:r>
          </w:p>
          <w:p>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7、主机应具备USB接口数量≥3个； </w:t>
            </w:r>
          </w:p>
          <w:p>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8、整机应具备开机、关机和节能三键合一功能。长按三合一按键，主机一体化触摸屏上可弹出“关机”确认对话框，点击“确认”或10秒未确认后系统执行关机命令自动关机；</w:t>
            </w:r>
          </w:p>
          <w:p>
            <w:pPr>
              <w:widowControl/>
              <w:spacing w:line="360" w:lineRule="auto"/>
              <w:jc w:val="left"/>
              <w:textAlignment w:val="center"/>
              <w:rPr>
                <w:rFonts w:hint="eastAsia" w:ascii="宋体" w:hAnsi="宋体" w:eastAsia="宋体" w:cs="宋体"/>
                <w:b/>
                <w:bCs/>
                <w:sz w:val="24"/>
                <w:szCs w:val="24"/>
              </w:rPr>
            </w:pPr>
            <w:r>
              <w:rPr>
                <w:rFonts w:hint="eastAsia" w:ascii="宋体" w:hAnsi="宋体" w:eastAsia="宋体" w:cs="宋体"/>
                <w:sz w:val="24"/>
                <w:szCs w:val="24"/>
              </w:rPr>
              <w:t>9、主机应采用双网卡，摄像机接入网络和外网网络彼此隔离，两块网卡能够独立工作，互不影响；</w:t>
            </w:r>
            <w:r>
              <w:rPr>
                <w:rFonts w:hint="eastAsia" w:ascii="宋体" w:hAnsi="宋体" w:eastAsia="宋体" w:cs="宋体"/>
                <w:b/>
                <w:bCs/>
                <w:sz w:val="24"/>
                <w:szCs w:val="24"/>
              </w:rPr>
              <w:t xml:space="preserve"> </w:t>
            </w:r>
          </w:p>
          <w:p>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10、主机应支持摄像机接入检测，摄像机离线会在主机屏幕上显示离线状态和对应的错误码； </w:t>
            </w:r>
          </w:p>
          <w:p>
            <w:pPr>
              <w:widowControl/>
              <w:spacing w:line="360" w:lineRule="auto"/>
              <w:jc w:val="left"/>
              <w:textAlignment w:val="center"/>
              <w:rPr>
                <w:rFonts w:hint="eastAsia" w:ascii="宋体" w:hAnsi="宋体" w:eastAsia="宋体" w:cs="宋体"/>
                <w:b/>
                <w:bCs/>
                <w:sz w:val="24"/>
                <w:szCs w:val="24"/>
              </w:rPr>
            </w:pPr>
            <w:r>
              <w:rPr>
                <w:rFonts w:hint="eastAsia" w:ascii="宋体" w:hAnsi="宋体" w:eastAsia="宋体" w:cs="宋体"/>
                <w:sz w:val="24"/>
                <w:szCs w:val="24"/>
              </w:rPr>
              <w:t>11、★主机对于多媒体画面采集应支持双HDMI画面拼接，拼接后可输出32:9比例画面，采集画面完整无剪切</w:t>
            </w:r>
            <w:r>
              <w:rPr>
                <w:rFonts w:hint="eastAsia" w:ascii="宋体" w:hAnsi="宋体" w:eastAsia="宋体" w:cs="宋体"/>
                <w:b/>
                <w:bCs/>
                <w:sz w:val="24"/>
                <w:szCs w:val="24"/>
              </w:rPr>
              <w:t>（</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rPr>
              <w:t>中提供第三方有权机构出具的检测报告扫描件）</w:t>
            </w:r>
          </w:p>
          <w:p>
            <w:pPr>
              <w:widowControl/>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12、应支持USB音频通信，支持接入标准USB声卡设备，可通过USB实现双向多路音频通信； </w:t>
            </w:r>
          </w:p>
          <w:p>
            <w:pPr>
              <w:pStyle w:val="2"/>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sz w:val="24"/>
                <w:szCs w:val="24"/>
              </w:rPr>
              <w:t>13、应支持多通道同时录制，支持生成标准MP4格式视频文件，支持同时录制导播画面、互动画面、课件画面、学生全景、学生特写、教师全景、教师特写。</w:t>
            </w:r>
          </w:p>
        </w:tc>
        <w:tc>
          <w:tcPr>
            <w:tcW w:w="1171"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1583" w:type="dxa"/>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lang w:bidi="ar"/>
              </w:rPr>
              <w:t>超高清全景摄像机</w:t>
            </w:r>
          </w:p>
        </w:tc>
        <w:tc>
          <w:tcPr>
            <w:tcW w:w="5510" w:type="dxa"/>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1、4K摄像机镜头水平视场角≥ 40°；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2、一体化集成设计，支持4K超高清，最大可提供4K@30fps图像编码输出，同时向下兼容1080p，720p等分辨率；</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3、内置图像识别跟踪算法，无需物理转动，即可实现平滑自然的跟踪效果，避免干扰课堂教学；</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4、全景画面支持畸变矫正功能；</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5、全景画面与特写画面必须采用相同图像传感器和图像处理器，确保两者图像输出亮度、颜色、风格等保持一致；</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6、整机接口:≥1路RJ45；</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7、支持POE有线网络供电，只需要1路网线，即可实现供电及信号传输，支持同时输出特写和全景等多路画面；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8、传感器尺寸：≥CMOS 1/2.5英寸；</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9、传感器有效像素≥850万。</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1583" w:type="dxa"/>
            <w:vAlign w:val="center"/>
          </w:tcPr>
          <w:p>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lang w:bidi="ar"/>
              </w:rPr>
              <w:t>图像智能跟踪系统</w:t>
            </w:r>
          </w:p>
        </w:tc>
        <w:tc>
          <w:tcPr>
            <w:tcW w:w="5510" w:type="dxa"/>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1、高清摄像机内嵌智能跟踪算法，即可实现跟踪定位控制功能；</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2、当教师在讲台区域站立授课时，自动切换为教师特写，当教师在讲台区域进行走动时，自动切换到教师全景；</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3、学生起立发言时，首先切换为学生全景，再过渡为发言学生的特写画面，当多名学生站立时，自动切换到学生全景；</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4、当教师切换多媒体授课时，自动切换为多媒体特写画面。</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29</w:t>
            </w:r>
          </w:p>
        </w:tc>
        <w:tc>
          <w:tcPr>
            <w:tcW w:w="1583" w:type="dxa"/>
            <w:vAlign w:val="center"/>
          </w:tcPr>
          <w:p>
            <w:pPr>
              <w:widowControl/>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指向</w:t>
            </w:r>
          </w:p>
          <w:p>
            <w:pPr>
              <w:widowControl/>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麦克风</w:t>
            </w:r>
          </w:p>
        </w:tc>
        <w:tc>
          <w:tcPr>
            <w:tcW w:w="5510" w:type="dxa"/>
            <w:vAlign w:val="center"/>
          </w:tcPr>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bidi="ar"/>
              </w:rPr>
              <w:t>1、频率响应为100Hz～18KHz，频率响应满足人声范围，符合增强型语音音频宽带要求</w:t>
            </w:r>
            <w:r>
              <w:rPr>
                <w:rFonts w:hint="eastAsia" w:ascii="宋体" w:hAnsi="宋体" w:eastAsia="宋体" w:cs="宋体"/>
                <w:color w:val="000000"/>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2、灵敏度为-40dB±3dB （re 0dB=1V/Pa@1kHz）</w:t>
            </w:r>
            <w:r>
              <w:rPr>
                <w:rFonts w:hint="eastAsia" w:ascii="宋体" w:hAnsi="宋体" w:eastAsia="宋体" w:cs="宋体"/>
                <w:color w:val="000000"/>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3、采用超心型指向，指向角度小于等于135°</w:t>
            </w:r>
            <w:r>
              <w:rPr>
                <w:rFonts w:hint="eastAsia" w:ascii="宋体" w:hAnsi="宋体" w:eastAsia="宋体" w:cs="宋体"/>
                <w:color w:val="000000"/>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4、输出阻抗可达200Ω±30%</w:t>
            </w:r>
            <w:r>
              <w:rPr>
                <w:rFonts w:hint="eastAsia" w:ascii="宋体" w:hAnsi="宋体" w:eastAsia="宋体" w:cs="宋体"/>
                <w:color w:val="000000"/>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5、信号输出幅度最大为300mv</w:t>
            </w:r>
            <w:r>
              <w:rPr>
                <w:rFonts w:hint="eastAsia" w:ascii="宋体" w:hAnsi="宋体" w:eastAsia="宋体" w:cs="宋体"/>
                <w:color w:val="000000"/>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6、最大承受声压级110dB SPL（A计权@1KHz，THD≤1%）</w:t>
            </w:r>
            <w:r>
              <w:rPr>
                <w:rFonts w:hint="eastAsia" w:ascii="宋体" w:hAnsi="宋体" w:eastAsia="宋体" w:cs="宋体"/>
                <w:color w:val="000000"/>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7、动态范围可达76dB（A）</w:t>
            </w:r>
            <w:r>
              <w:rPr>
                <w:rFonts w:hint="eastAsia" w:ascii="宋体" w:hAnsi="宋体" w:eastAsia="宋体" w:cs="宋体"/>
                <w:color w:val="000000"/>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8、信噪比≥60dB（A)（re 94dBSPL=1Pa@1KHz)</w:t>
            </w:r>
            <w:r>
              <w:rPr>
                <w:rFonts w:hint="eastAsia" w:ascii="宋体" w:hAnsi="宋体" w:eastAsia="宋体" w:cs="宋体"/>
                <w:color w:val="000000"/>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9、支持标准48V幻象供电</w:t>
            </w:r>
            <w:r>
              <w:rPr>
                <w:rFonts w:hint="eastAsia" w:ascii="宋体" w:hAnsi="宋体" w:eastAsia="宋体" w:cs="宋体"/>
                <w:color w:val="000000"/>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10、标配外置式3针卡侬公头XLR-3-12C</w:t>
            </w:r>
            <w:r>
              <w:rPr>
                <w:rFonts w:hint="eastAsia" w:ascii="宋体" w:hAnsi="宋体" w:eastAsia="宋体" w:cs="宋体"/>
                <w:color w:val="000000"/>
                <w:kern w:val="0"/>
                <w:sz w:val="24"/>
                <w:szCs w:val="24"/>
                <w:lang w:bidi="ar"/>
              </w:rPr>
              <w:t>；</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11、标配防风海绵罩，可达到防尘和降噪效果。</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6只</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1583" w:type="dxa"/>
            <w:vAlign w:val="center"/>
          </w:tcPr>
          <w:p>
            <w:pPr>
              <w:widowControl/>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音频</w:t>
            </w:r>
          </w:p>
          <w:p>
            <w:pPr>
              <w:widowControl/>
              <w:spacing w:line="360" w:lineRule="auto"/>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处理器</w:t>
            </w:r>
          </w:p>
        </w:tc>
        <w:tc>
          <w:tcPr>
            <w:tcW w:w="5510" w:type="dxa"/>
            <w:vAlign w:val="center"/>
          </w:tcPr>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1、最多支持8路麦克风接入，最大支持8路幻象供电；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2、支持平衡传输，减少音频信号在模拟传输中受到的干扰；</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3、频率响应满足人声范围，符合增强型语音音频宽带要求，频率响应范围100Hz～16KHz；</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4、使用至少两种电路保护技术：雷击保护，电源极性反接保护；</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5、可适应不同环境温度，工作温度范围不小于-40℃～70℃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6、内置回声抵消算法，支持全双工通话，处理回声延迟能力：≤256ms，回声抑制比：≥60dB；</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7、支持环境噪声消除，自动抑制教室内环境噪声，提高语音可懂度，根据教室噪声等级，降噪可调等级大于10；</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8、支持自动增益控制，可保障集体朗读不破声，单独发言能听清；AGC范围不小于负24dB~负5.5dB；</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9、工作模式可根据应用场景自适应切换，适应不同应用场景，优化音频效果；</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10、支持抗混响功能，避免老师无线麦/多媒体课件音源/学生吊麦互相干扰，自适应切换，无需人工操作，抗混响等级可调。</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1583" w:type="dxa"/>
            <w:vAlign w:val="center"/>
          </w:tcPr>
          <w:p>
            <w:pPr>
              <w:widowControl/>
              <w:tabs>
                <w:tab w:val="left" w:pos="470"/>
              </w:tabs>
              <w:spacing w:line="360" w:lineRule="auto"/>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智慧讲桌</w:t>
            </w:r>
          </w:p>
        </w:tc>
        <w:tc>
          <w:tcPr>
            <w:tcW w:w="5510" w:type="dxa"/>
            <w:vAlign w:val="center"/>
          </w:tcPr>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1、钢木结合设计，1.2mm-1.5mm厚的冷轧钢板桌体，老师接触位置为木质桌面，桌面防静电；</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2、讲台尺寸设计为长×宽×高：825mm*600mm*990mm，最高点不遮挡学员视线，不占用教室空间。根据人体力学设计，讲台桌面高度825mm，合适老师放置教学用品；</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3、讲台桌面平整，全封闭设计，整体外观流线型设计，无菱角处理，受到冲击时不易倾倒，保护师生安全；</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讲台设置21.5寸电容触摸屏幕，覆盖3mm钢化玻璃，保护屏幕安全。屏幕融合在讲台中，无突出边角撞伤学员，无法在没有工具的情况下拆除。同时支持10点触控对一体机操作，同步显示一体机画面，老师讲课无需转身背对学员，提高授课效率；</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5、讲台设置快捷按键，方便老师对一体机进行一键关机、关屏开屏、音量加减、任务窗、返回桌面等快捷控制；</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6、讲台快捷按键设置有自定义按键，可通过软件设置选择自定义按键功能。包括一键启动白板、一键降低屏幕亮度到20%、一键护眼模式、一键启动视频展台、一键关闭当前windows程序五个选项；</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控制讲桌设置带滑轨抽拉式抽屉，抽屉带锁，抽屉内可放置黑板檫、环保书写笔、无线鼠标、无线键盘、无线麦克风等常用教具，同时抽屉内设置三个USB快速充电口（5V/2A），对接入设备进行充电，方便学校对教学用品的管理及维护。即使讲台关机后，依然可持续提供4小时连续充电；</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8、讲台桌面位置设置有3个USB口，供老师接入键盘、鼠标、U盘等设备，USB位置不易受到撞击，有效保护设备安全；</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9、讲台设置有220V三相电源接口，方便老师接入笔记本电脑等设备；</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 讲台隐蔽位置设计有标准机柜1U尺寸的接口，方便用户放置控制设备。在不需要放置控制设备的时候可收起；</w:t>
            </w:r>
          </w:p>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bCs/>
                <w:sz w:val="24"/>
                <w:szCs w:val="24"/>
              </w:rPr>
              <w:t>■</w:t>
            </w:r>
            <w:r>
              <w:rPr>
                <w:rFonts w:hint="eastAsia" w:ascii="宋体" w:hAnsi="宋体" w:eastAsia="宋体" w:cs="宋体"/>
                <w:color w:val="000000"/>
                <w:kern w:val="0"/>
                <w:sz w:val="24"/>
                <w:szCs w:val="24"/>
                <w:lang w:bidi="ar"/>
              </w:rPr>
              <w:t>11、为保证兼容性及稳定性，智能讲台需与智慧屏为同一品牌厂家。</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1583" w:type="dxa"/>
            <w:vAlign w:val="center"/>
          </w:tcPr>
          <w:p>
            <w:pPr>
              <w:widowControl/>
              <w:tabs>
                <w:tab w:val="left" w:pos="436"/>
              </w:tabs>
              <w:spacing w:line="360" w:lineRule="auto"/>
              <w:jc w:val="center"/>
              <w:textAlignment w:val="center"/>
              <w:rPr>
                <w:rStyle w:val="92"/>
                <w:rFonts w:hint="eastAsia" w:ascii="宋体" w:hAnsi="宋体" w:eastAsia="宋体" w:cs="宋体"/>
                <w:sz w:val="24"/>
                <w:szCs w:val="24"/>
              </w:rPr>
            </w:pPr>
            <w:r>
              <w:rPr>
                <w:rFonts w:hint="eastAsia" w:ascii="宋体" w:hAnsi="宋体" w:eastAsia="宋体" w:cs="宋体"/>
                <w:kern w:val="0"/>
                <w:sz w:val="24"/>
                <w:szCs w:val="24"/>
                <w:lang w:bidi="ar"/>
              </w:rPr>
              <w:t>照明灯具(LED)</w:t>
            </w:r>
          </w:p>
        </w:tc>
        <w:tc>
          <w:tcPr>
            <w:tcW w:w="5510" w:type="dxa"/>
            <w:vAlign w:val="center"/>
          </w:tcPr>
          <w:p>
            <w:pPr>
              <w:spacing w:line="360" w:lineRule="auto"/>
              <w:rPr>
                <w:rFonts w:hint="eastAsia" w:ascii="宋体" w:hAnsi="宋体" w:eastAsia="宋体" w:cs="宋体"/>
                <w:color w:val="000000"/>
                <w:kern w:val="0"/>
                <w:sz w:val="24"/>
                <w:szCs w:val="24"/>
                <w:lang w:bidi="ar"/>
              </w:rPr>
            </w:pPr>
            <w:r>
              <w:rPr>
                <w:rFonts w:hint="eastAsia" w:ascii="宋体" w:hAnsi="宋体" w:eastAsia="宋体" w:cs="宋体"/>
                <w:sz w:val="24"/>
                <w:szCs w:val="24"/>
              </w:rPr>
              <w:t>使用7.5cm开孔筒灯、灯带、吊灯等组合安装，按效果图施工。</w:t>
            </w:r>
          </w:p>
        </w:tc>
        <w:tc>
          <w:tcPr>
            <w:tcW w:w="1171" w:type="dxa"/>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30只</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c>
          <w:tcPr>
            <w:tcW w:w="1583" w:type="dxa"/>
            <w:vAlign w:val="center"/>
          </w:tcPr>
          <w:p>
            <w:pPr>
              <w:widowControl/>
              <w:tabs>
                <w:tab w:val="left" w:pos="436"/>
              </w:tabs>
              <w:spacing w:line="360" w:lineRule="auto"/>
              <w:jc w:val="center"/>
              <w:textAlignment w:val="center"/>
              <w:rPr>
                <w:rStyle w:val="92"/>
                <w:rFonts w:hint="eastAsia" w:ascii="宋体" w:hAnsi="宋体" w:eastAsia="宋体" w:cs="宋体"/>
                <w:sz w:val="24"/>
                <w:szCs w:val="24"/>
              </w:rPr>
            </w:pPr>
            <w:r>
              <w:rPr>
                <w:rFonts w:hint="eastAsia" w:ascii="宋体" w:hAnsi="宋体" w:eastAsia="宋体" w:cs="宋体"/>
                <w:color w:val="000000"/>
                <w:kern w:val="0"/>
                <w:sz w:val="24"/>
                <w:szCs w:val="24"/>
                <w:lang w:bidi="ar"/>
              </w:rPr>
              <w:t>高清显示系统（小间</w:t>
            </w:r>
            <w:r>
              <w:rPr>
                <w:rFonts w:hint="eastAsia" w:ascii="宋体" w:hAnsi="宋体" w:eastAsia="宋体" w:cs="宋体"/>
                <w:kern w:val="0"/>
                <w:sz w:val="24"/>
                <w:szCs w:val="24"/>
                <w:lang w:bidi="ar"/>
              </w:rPr>
              <w:t>距屏）</w:t>
            </w:r>
          </w:p>
        </w:tc>
        <w:tc>
          <w:tcPr>
            <w:tcW w:w="551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1.采用表贴三合一灯珠，物理点间距≤1.839mm；</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2.显示面积：7.68㎡， 其中，长3.2m，高2.4m，长度偏差不超过±2%，高度偏差不超过±2%； </w:t>
            </w:r>
          </w:p>
          <w:p>
            <w:pPr>
              <w:spacing w:line="360" w:lineRule="auto"/>
              <w:rPr>
                <w:rFonts w:hint="eastAsia" w:ascii="宋体" w:hAnsi="宋体" w:eastAsia="宋体" w:cs="宋体"/>
                <w:sz w:val="24"/>
                <w:szCs w:val="24"/>
              </w:rPr>
            </w:pPr>
            <w:r>
              <w:rPr>
                <w:rFonts w:hint="eastAsia" w:ascii="宋体" w:hAnsi="宋体" w:eastAsia="宋体" w:cs="宋体"/>
                <w:sz w:val="24"/>
                <w:szCs w:val="24"/>
              </w:rPr>
              <w:t>3.产品最大刷新率≥7680Hz，刷新率可通过软件在480Hz—7680Hz范围调节；</w:t>
            </w:r>
          </w:p>
          <w:p>
            <w:pPr>
              <w:spacing w:line="360" w:lineRule="auto"/>
              <w:rPr>
                <w:rFonts w:hint="eastAsia" w:ascii="宋体" w:hAnsi="宋体" w:eastAsia="宋体" w:cs="宋体"/>
                <w:sz w:val="24"/>
                <w:szCs w:val="24"/>
              </w:rPr>
            </w:pPr>
            <w:r>
              <w:rPr>
                <w:rFonts w:hint="eastAsia" w:ascii="宋体" w:hAnsi="宋体" w:eastAsia="宋体" w:cs="宋体"/>
                <w:sz w:val="24"/>
                <w:szCs w:val="24"/>
              </w:rPr>
              <w:t>4.连续工作时间：7×24小时不间断，LED平均无故障工作时间MTBF≥15万小时，故障平均修复时间MTTR不超过3分钟；</w:t>
            </w:r>
          </w:p>
          <w:p>
            <w:pPr>
              <w:spacing w:line="360" w:lineRule="auto"/>
              <w:rPr>
                <w:rFonts w:hint="eastAsia" w:ascii="宋体" w:hAnsi="宋体" w:eastAsia="宋体" w:cs="宋体"/>
                <w:sz w:val="24"/>
                <w:szCs w:val="24"/>
              </w:rPr>
            </w:pPr>
            <w:r>
              <w:rPr>
                <w:rFonts w:hint="eastAsia" w:ascii="宋体" w:hAnsi="宋体" w:eastAsia="宋体" w:cs="宋体"/>
                <w:sz w:val="24"/>
                <w:szCs w:val="24"/>
              </w:rPr>
              <w:t>5.盐雾要求：盐雾试验的保护评级（Rp）和外观评级（Ra）均为10级；</w:t>
            </w:r>
          </w:p>
          <w:p>
            <w:pPr>
              <w:spacing w:line="360" w:lineRule="auto"/>
              <w:rPr>
                <w:rFonts w:hint="eastAsia" w:ascii="宋体" w:hAnsi="宋体" w:eastAsia="宋体" w:cs="宋体"/>
                <w:sz w:val="24"/>
                <w:szCs w:val="24"/>
              </w:rPr>
            </w:pPr>
            <w:r>
              <w:rPr>
                <w:rFonts w:hint="eastAsia" w:ascii="宋体" w:hAnsi="宋体" w:eastAsia="宋体" w:cs="宋体"/>
                <w:sz w:val="24"/>
                <w:szCs w:val="24"/>
              </w:rPr>
              <w:t>6.显示单元抗震等级能够承受10级震动烈度；</w:t>
            </w:r>
          </w:p>
          <w:p>
            <w:pPr>
              <w:spacing w:line="360" w:lineRule="auto"/>
              <w:rPr>
                <w:rFonts w:hint="eastAsia" w:ascii="宋体" w:hAnsi="宋体" w:eastAsia="宋体" w:cs="宋体"/>
                <w:sz w:val="24"/>
                <w:szCs w:val="24"/>
              </w:rPr>
            </w:pPr>
            <w:r>
              <w:rPr>
                <w:rFonts w:hint="eastAsia" w:ascii="宋体" w:hAnsi="宋体" w:eastAsia="宋体" w:cs="宋体"/>
                <w:sz w:val="24"/>
                <w:szCs w:val="24"/>
              </w:rPr>
              <w:t>★7、LED产品的PCB板材需要具备防霉特性，防霉等级≤1级</w:t>
            </w:r>
            <w:r>
              <w:rPr>
                <w:rFonts w:hint="eastAsia" w:ascii="宋体" w:hAnsi="宋体" w:eastAsia="宋体" w:cs="宋体"/>
                <w:b/>
                <w:sz w:val="24"/>
                <w:szCs w:val="24"/>
              </w:rPr>
              <w:t>（</w:t>
            </w:r>
            <w:r>
              <w:rPr>
                <w:rFonts w:hint="eastAsia" w:ascii="宋体" w:hAnsi="宋体" w:eastAsia="宋体" w:cs="宋体"/>
                <w:b/>
                <w:sz w:val="24"/>
                <w:szCs w:val="24"/>
                <w:lang w:eastAsia="zh-CN"/>
              </w:rPr>
              <w:t>响应文件</w:t>
            </w:r>
            <w:r>
              <w:rPr>
                <w:rFonts w:hint="eastAsia" w:ascii="宋体" w:hAnsi="宋体" w:eastAsia="宋体" w:cs="宋体"/>
                <w:b/>
                <w:sz w:val="24"/>
                <w:szCs w:val="24"/>
              </w:rPr>
              <w:t>中提供第三方有权机构出具的检测报告扫描件）</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★8、显示单元的色彩还原准确性指标ΔE≤0.9</w:t>
            </w:r>
            <w:r>
              <w:rPr>
                <w:rFonts w:hint="eastAsia" w:ascii="宋体" w:hAnsi="宋体" w:eastAsia="宋体" w:cs="宋体"/>
                <w:b/>
                <w:sz w:val="24"/>
                <w:szCs w:val="24"/>
              </w:rPr>
              <w:t>（</w:t>
            </w:r>
            <w:r>
              <w:rPr>
                <w:rFonts w:hint="eastAsia" w:ascii="宋体" w:hAnsi="宋体" w:eastAsia="宋体" w:cs="宋体"/>
                <w:b/>
                <w:sz w:val="24"/>
                <w:szCs w:val="24"/>
                <w:lang w:eastAsia="zh-CN"/>
              </w:rPr>
              <w:t>响应文件</w:t>
            </w:r>
            <w:r>
              <w:rPr>
                <w:rFonts w:hint="eastAsia" w:ascii="宋体" w:hAnsi="宋体" w:eastAsia="宋体" w:cs="宋体"/>
                <w:b/>
                <w:sz w:val="24"/>
                <w:szCs w:val="24"/>
              </w:rPr>
              <w:t>中提供第三方有权机构出具的检测报告扫描件）；</w:t>
            </w:r>
          </w:p>
          <w:p>
            <w:pPr>
              <w:spacing w:line="360" w:lineRule="auto"/>
              <w:rPr>
                <w:rFonts w:hint="eastAsia" w:ascii="宋体" w:hAnsi="宋体" w:eastAsia="宋体" w:cs="宋体"/>
                <w:sz w:val="24"/>
                <w:szCs w:val="24"/>
              </w:rPr>
            </w:pPr>
            <w:r>
              <w:rPr>
                <w:rFonts w:hint="eastAsia" w:ascii="宋体" w:hAnsi="宋体" w:eastAsia="宋体" w:cs="宋体"/>
                <w:sz w:val="24"/>
                <w:szCs w:val="24"/>
              </w:rPr>
              <w:t>★9、LED显示屏中心蓝光辐射能量值对人眼视网膜无伤害，LED显示屏蓝光辐亮度≤0.5W.m-2.sr-1,符合肉眼观看标准</w:t>
            </w:r>
            <w:r>
              <w:rPr>
                <w:rFonts w:hint="eastAsia" w:ascii="宋体" w:hAnsi="宋体" w:eastAsia="宋体" w:cs="宋体"/>
                <w:b/>
                <w:sz w:val="24"/>
                <w:szCs w:val="24"/>
              </w:rPr>
              <w:t>（</w:t>
            </w:r>
            <w:r>
              <w:rPr>
                <w:rFonts w:hint="eastAsia" w:ascii="宋体" w:hAnsi="宋体" w:eastAsia="宋体" w:cs="宋体"/>
                <w:b/>
                <w:sz w:val="24"/>
                <w:szCs w:val="24"/>
                <w:lang w:eastAsia="zh-CN"/>
              </w:rPr>
              <w:t>响应文件</w:t>
            </w:r>
            <w:r>
              <w:rPr>
                <w:rFonts w:hint="eastAsia" w:ascii="宋体" w:hAnsi="宋体" w:eastAsia="宋体" w:cs="宋体"/>
                <w:b/>
                <w:sz w:val="24"/>
                <w:szCs w:val="24"/>
              </w:rPr>
              <w:t>中提供第三方有权机构出具的检测报告扫描件）；</w:t>
            </w:r>
          </w:p>
          <w:p>
            <w:pPr>
              <w:spacing w:line="360" w:lineRule="auto"/>
              <w:rPr>
                <w:rFonts w:hint="eastAsia" w:ascii="宋体" w:hAnsi="宋体" w:eastAsia="宋体" w:cs="宋体"/>
                <w:sz w:val="24"/>
                <w:szCs w:val="24"/>
              </w:rPr>
            </w:pPr>
            <w:r>
              <w:rPr>
                <w:rFonts w:hint="eastAsia" w:ascii="宋体" w:hAnsi="宋体" w:eastAsia="宋体" w:cs="宋体"/>
                <w:sz w:val="24"/>
                <w:szCs w:val="24"/>
              </w:rPr>
              <w:t>10.定制底座封板，采用不锈钢材质装饰包边；内部框架采用镀锌钢管焊接，材料厚度≥2mm；钢管焊点喷涂防锈油漆防止生锈；</w:t>
            </w:r>
          </w:p>
          <w:p>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sz w:val="24"/>
                <w:szCs w:val="24"/>
              </w:rPr>
              <w:t>11. 配齐所需LED控制卡、壁挂支架、大屏处理器、10KW配电柜、HDMI线缆、电源线、LED控制软件。</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w:t>
            </w:r>
          </w:p>
        </w:tc>
        <w:tc>
          <w:tcPr>
            <w:tcW w:w="1583" w:type="dxa"/>
            <w:vAlign w:val="center"/>
          </w:tcPr>
          <w:p>
            <w:pPr>
              <w:widowControl/>
              <w:tabs>
                <w:tab w:val="left" w:pos="436"/>
              </w:tabs>
              <w:spacing w:line="360" w:lineRule="auto"/>
              <w:jc w:val="center"/>
              <w:textAlignment w:val="center"/>
              <w:rPr>
                <w:rFonts w:hint="eastAsia" w:ascii="宋体" w:hAnsi="宋体" w:eastAsia="宋体" w:cs="宋体"/>
                <w:kern w:val="0"/>
                <w:sz w:val="24"/>
                <w:szCs w:val="24"/>
                <w:lang w:bidi="ar"/>
              </w:rPr>
            </w:pPr>
            <w:r>
              <w:rPr>
                <w:rStyle w:val="92"/>
                <w:rFonts w:hint="eastAsia" w:ascii="宋体" w:hAnsi="宋体" w:eastAsia="宋体" w:cs="宋体"/>
                <w:sz w:val="24"/>
                <w:szCs w:val="24"/>
              </w:rPr>
              <w:t>▲65</w:t>
            </w:r>
            <w:r>
              <w:rPr>
                <w:rFonts w:hint="eastAsia" w:ascii="宋体" w:hAnsi="宋体" w:eastAsia="宋体" w:cs="宋体"/>
                <w:kern w:val="0"/>
                <w:sz w:val="24"/>
                <w:szCs w:val="24"/>
                <w:lang w:bidi="ar"/>
              </w:rPr>
              <w:t>寸</w:t>
            </w:r>
          </w:p>
          <w:p>
            <w:pPr>
              <w:widowControl/>
              <w:tabs>
                <w:tab w:val="left" w:pos="436"/>
              </w:tabs>
              <w:spacing w:line="360" w:lineRule="auto"/>
              <w:jc w:val="center"/>
              <w:textAlignment w:val="center"/>
              <w:rPr>
                <w:rStyle w:val="92"/>
                <w:rFonts w:hint="eastAsia" w:ascii="宋体" w:hAnsi="宋体" w:eastAsia="宋体" w:cs="宋体"/>
                <w:sz w:val="24"/>
                <w:szCs w:val="24"/>
              </w:rPr>
            </w:pPr>
            <w:r>
              <w:rPr>
                <w:rFonts w:hint="eastAsia" w:ascii="宋体" w:hAnsi="宋体" w:eastAsia="宋体" w:cs="宋体"/>
                <w:kern w:val="0"/>
                <w:sz w:val="24"/>
                <w:szCs w:val="24"/>
                <w:lang w:bidi="ar"/>
              </w:rPr>
              <w:t>智慧屏</w:t>
            </w:r>
          </w:p>
        </w:tc>
        <w:tc>
          <w:tcPr>
            <w:tcW w:w="551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1、尺寸≥65寸；</w:t>
            </w:r>
          </w:p>
          <w:p>
            <w:pPr>
              <w:spacing w:line="360" w:lineRule="auto"/>
              <w:rPr>
                <w:rFonts w:hint="eastAsia" w:ascii="宋体" w:hAnsi="宋体" w:eastAsia="宋体" w:cs="宋体"/>
                <w:sz w:val="24"/>
                <w:szCs w:val="24"/>
              </w:rPr>
            </w:pPr>
            <w:r>
              <w:rPr>
                <w:rFonts w:hint="eastAsia" w:ascii="宋体" w:hAnsi="宋体" w:eastAsia="宋体" w:cs="宋体"/>
                <w:sz w:val="24"/>
                <w:szCs w:val="24"/>
              </w:rPr>
              <w:t>2、分辨率支持3840*2160；</w:t>
            </w:r>
          </w:p>
          <w:p>
            <w:pPr>
              <w:spacing w:line="360" w:lineRule="auto"/>
              <w:rPr>
                <w:rFonts w:hint="eastAsia" w:ascii="宋体" w:hAnsi="宋体" w:eastAsia="宋体" w:cs="宋体"/>
                <w:sz w:val="24"/>
                <w:szCs w:val="24"/>
              </w:rPr>
            </w:pPr>
            <w:r>
              <w:rPr>
                <w:rFonts w:hint="eastAsia" w:ascii="宋体" w:hAnsi="宋体" w:eastAsia="宋体" w:cs="宋体"/>
                <w:sz w:val="24"/>
                <w:szCs w:val="24"/>
              </w:rPr>
              <w:t>3、支持系统版本：Android 8.0；</w:t>
            </w:r>
          </w:p>
          <w:p>
            <w:pPr>
              <w:spacing w:line="360" w:lineRule="auto"/>
              <w:rPr>
                <w:rFonts w:hint="eastAsia" w:ascii="宋体" w:hAnsi="宋体" w:eastAsia="宋体" w:cs="宋体"/>
                <w:sz w:val="24"/>
                <w:szCs w:val="24"/>
              </w:rPr>
            </w:pPr>
            <w:r>
              <w:rPr>
                <w:rFonts w:hint="eastAsia" w:ascii="宋体" w:hAnsi="宋体" w:eastAsia="宋体" w:cs="宋体"/>
                <w:sz w:val="24"/>
                <w:szCs w:val="24"/>
              </w:rPr>
              <w:t>4、RAM≥4G；</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5、接口支持 HDMI IN*1, USB2.0*2,USB3.0*1</w:t>
            </w:r>
            <w:r>
              <w:rPr>
                <w:rFonts w:hint="eastAsia" w:ascii="宋体" w:hAnsi="宋体" w:eastAsia="宋体" w:cs="宋体"/>
                <w:sz w:val="24"/>
                <w:szCs w:val="24"/>
                <w:lang w:eastAsia="zh-CN"/>
              </w:rPr>
              <w:t>；</w:t>
            </w:r>
          </w:p>
          <w:p>
            <w:pPr>
              <w:spacing w:line="360" w:lineRule="auto"/>
              <w:rPr>
                <w:rFonts w:hint="eastAsia" w:ascii="宋体" w:hAnsi="宋体" w:eastAsia="宋体" w:cs="宋体"/>
                <w:color w:val="000000"/>
                <w:kern w:val="0"/>
                <w:sz w:val="24"/>
                <w:szCs w:val="24"/>
                <w:lang w:bidi="ar"/>
              </w:rPr>
            </w:pPr>
            <w:r>
              <w:rPr>
                <w:rFonts w:hint="eastAsia" w:ascii="宋体" w:hAnsi="宋体" w:eastAsia="宋体" w:cs="宋体"/>
                <w:sz w:val="24"/>
                <w:szCs w:val="24"/>
              </w:rPr>
              <w:t>6、教师机显示器、高清显示系统、智慧显示屏可实现多屏扩展模式、复制模式、整合模式并能实现灵活显示组合。</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c>
          <w:tcPr>
            <w:tcW w:w="1583" w:type="dxa"/>
            <w:vAlign w:val="center"/>
          </w:tcPr>
          <w:p>
            <w:pPr>
              <w:widowControl/>
              <w:tabs>
                <w:tab w:val="left" w:pos="436"/>
              </w:tabs>
              <w:spacing w:line="360" w:lineRule="auto"/>
              <w:jc w:val="center"/>
              <w:textAlignment w:val="center"/>
              <w:rPr>
                <w:rStyle w:val="92"/>
                <w:rFonts w:hint="eastAsia" w:ascii="宋体" w:hAnsi="宋体" w:eastAsia="宋体" w:cs="宋体"/>
                <w:sz w:val="24"/>
                <w:szCs w:val="24"/>
              </w:rPr>
            </w:pPr>
            <w:r>
              <w:rPr>
                <w:rFonts w:hint="eastAsia" w:ascii="宋体" w:hAnsi="宋体" w:eastAsia="宋体" w:cs="宋体"/>
                <w:kern w:val="0"/>
                <w:sz w:val="24"/>
                <w:szCs w:val="24"/>
                <w:lang w:bidi="ar"/>
              </w:rPr>
              <w:t>智慧互动教学系统</w:t>
            </w:r>
          </w:p>
        </w:tc>
        <w:tc>
          <w:tcPr>
            <w:tcW w:w="551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一、整体要求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1、系统支持：采用跨平台开放式设计，满足BYOD场景，支持Android 5.0、iOS 8.0、Windows7及以上、Mac OS 10.10及以上版本系统，便于学生使用多平台终端参与教学互动。</w:t>
            </w:r>
          </w:p>
          <w:p>
            <w:pPr>
              <w:spacing w:line="360" w:lineRule="auto"/>
              <w:rPr>
                <w:rFonts w:hint="eastAsia" w:ascii="宋体" w:hAnsi="宋体" w:eastAsia="宋体" w:cs="宋体"/>
                <w:sz w:val="24"/>
                <w:szCs w:val="24"/>
              </w:rPr>
            </w:pPr>
            <w:r>
              <w:rPr>
                <w:rFonts w:hint="eastAsia" w:ascii="宋体" w:hAnsi="宋体" w:eastAsia="宋体" w:cs="宋体"/>
                <w:sz w:val="24"/>
                <w:szCs w:val="24"/>
              </w:rPr>
              <w:t>2、教师端广播：不需借助任何外接设备，在可ping通的局域网内学生端手机、平板与电脑的屏幕画面在教师端或小组端上进行显示。</w:t>
            </w:r>
          </w:p>
          <w:p>
            <w:pPr>
              <w:spacing w:line="360" w:lineRule="auto"/>
              <w:rPr>
                <w:rFonts w:hint="eastAsia" w:ascii="宋体" w:hAnsi="宋体" w:eastAsia="宋体" w:cs="宋体"/>
                <w:sz w:val="24"/>
                <w:szCs w:val="24"/>
              </w:rPr>
            </w:pPr>
            <w:r>
              <w:rPr>
                <w:rFonts w:hint="eastAsia" w:ascii="宋体" w:hAnsi="宋体" w:eastAsia="宋体" w:cs="宋体"/>
                <w:sz w:val="24"/>
                <w:szCs w:val="24"/>
              </w:rPr>
              <w:t>3、支持小组端输入教师端的动态连接密码进行配对，初次配对成功后，后续可开机联网自动进行小组端和教师端间的连接。</w:t>
            </w:r>
          </w:p>
          <w:p>
            <w:pPr>
              <w:spacing w:line="360" w:lineRule="auto"/>
              <w:rPr>
                <w:rFonts w:hint="eastAsia" w:ascii="宋体" w:hAnsi="宋体" w:eastAsia="宋体" w:cs="宋体"/>
                <w:sz w:val="24"/>
                <w:szCs w:val="24"/>
              </w:rPr>
            </w:pPr>
            <w:r>
              <w:rPr>
                <w:rFonts w:hint="eastAsia" w:ascii="宋体" w:hAnsi="宋体" w:eastAsia="宋体" w:cs="宋体"/>
                <w:sz w:val="24"/>
                <w:szCs w:val="24"/>
              </w:rPr>
              <w:t>4、学生手机投屏：支持学生端手机投屏，可通过该软件将手机屏幕画面实时投影到小组端上。</w:t>
            </w:r>
          </w:p>
          <w:p>
            <w:pPr>
              <w:spacing w:line="360" w:lineRule="auto"/>
              <w:rPr>
                <w:rFonts w:hint="eastAsia" w:ascii="宋体" w:hAnsi="宋体" w:eastAsia="宋体" w:cs="宋体"/>
                <w:sz w:val="24"/>
                <w:szCs w:val="24"/>
              </w:rPr>
            </w:pPr>
            <w:r>
              <w:rPr>
                <w:rFonts w:hint="eastAsia" w:ascii="宋体" w:hAnsi="宋体" w:eastAsia="宋体" w:cs="宋体"/>
                <w:sz w:val="24"/>
                <w:szCs w:val="24"/>
              </w:rPr>
              <w:t>5、互动反馈系统：具备公网互动反馈功能，将所有学生端和教师端连接一起构建成互动反馈系统，在系统里面教师可以单选，多选，判断，观点，抢答，抽选，提问箱，文件下发，批注下发。</w:t>
            </w:r>
          </w:p>
          <w:p>
            <w:pPr>
              <w:spacing w:line="360" w:lineRule="auto"/>
              <w:rPr>
                <w:rFonts w:hint="eastAsia" w:ascii="宋体" w:hAnsi="宋体" w:eastAsia="宋体" w:cs="宋体"/>
                <w:sz w:val="24"/>
                <w:szCs w:val="24"/>
              </w:rPr>
            </w:pPr>
            <w:r>
              <w:rPr>
                <w:rFonts w:hint="eastAsia" w:ascii="宋体" w:hAnsi="宋体" w:eastAsia="宋体" w:cs="宋体"/>
                <w:sz w:val="24"/>
                <w:szCs w:val="24"/>
              </w:rPr>
              <w:t>二、教学平台</w:t>
            </w:r>
          </w:p>
          <w:p>
            <w:pPr>
              <w:spacing w:line="360" w:lineRule="auto"/>
              <w:rPr>
                <w:rFonts w:hint="eastAsia" w:ascii="宋体" w:hAnsi="宋体" w:eastAsia="宋体" w:cs="宋体"/>
                <w:sz w:val="24"/>
                <w:szCs w:val="24"/>
              </w:rPr>
            </w:pPr>
            <w:r>
              <w:rPr>
                <w:rFonts w:hint="eastAsia" w:ascii="宋体" w:hAnsi="宋体" w:eastAsia="宋体" w:cs="宋体"/>
                <w:sz w:val="24"/>
                <w:szCs w:val="24"/>
              </w:rPr>
              <w:t>1、扫码登录：支持微信扫码登录，通过微信扫一扫就能够自动录入老师的信息，进行教学平台的登录。</w:t>
            </w:r>
          </w:p>
          <w:p>
            <w:pPr>
              <w:spacing w:line="360" w:lineRule="auto"/>
              <w:rPr>
                <w:rFonts w:hint="eastAsia" w:ascii="宋体" w:hAnsi="宋体" w:eastAsia="宋体" w:cs="宋体"/>
                <w:sz w:val="24"/>
                <w:szCs w:val="24"/>
              </w:rPr>
            </w:pPr>
            <w:r>
              <w:rPr>
                <w:rFonts w:hint="eastAsia" w:ascii="宋体" w:hAnsi="宋体" w:eastAsia="宋体" w:cs="宋体"/>
                <w:sz w:val="24"/>
                <w:szCs w:val="24"/>
              </w:rPr>
              <w:t>2、创建课程：支持在教学平台创建课程，创建完课程之后可以对课程资源，课程学生，课程通知，课程作业，课程答疑进行高效管理。</w:t>
            </w:r>
          </w:p>
          <w:p>
            <w:pPr>
              <w:spacing w:line="360" w:lineRule="auto"/>
              <w:rPr>
                <w:rFonts w:hint="eastAsia" w:ascii="宋体" w:hAnsi="宋体" w:eastAsia="宋体" w:cs="宋体"/>
                <w:sz w:val="24"/>
                <w:szCs w:val="24"/>
              </w:rPr>
            </w:pPr>
            <w:r>
              <w:rPr>
                <w:rFonts w:hint="eastAsia" w:ascii="宋体" w:hAnsi="宋体" w:eastAsia="宋体" w:cs="宋体"/>
                <w:sz w:val="24"/>
                <w:szCs w:val="24"/>
              </w:rPr>
              <w:t>3、上传课件：课程空间支持上传课程课件，对课件进行云端管理，后老师可以再互动教学软件授课端打开进行授课，学生可以在互动教学软件APP的学习空间里面打开进行自主学习。</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4、班级管理：支持教师在Web端创建班级，自定义班级名称进行班级管理，支持填写学生的手机号码，让学生加入班级；同时还支持生成课程二维码让学生扫码快速加入班级。 </w:t>
            </w:r>
          </w:p>
          <w:p>
            <w:pPr>
              <w:spacing w:line="360" w:lineRule="auto"/>
              <w:rPr>
                <w:rFonts w:hint="eastAsia" w:ascii="宋体" w:hAnsi="宋体" w:eastAsia="宋体" w:cs="宋体"/>
                <w:sz w:val="24"/>
                <w:szCs w:val="24"/>
              </w:rPr>
            </w:pPr>
            <w:r>
              <w:rPr>
                <w:rFonts w:hint="eastAsia" w:ascii="宋体" w:hAnsi="宋体" w:eastAsia="宋体" w:cs="宋体"/>
                <w:sz w:val="24"/>
                <w:szCs w:val="24"/>
              </w:rPr>
              <w:t>5、编辑电子名册：支持教师在班级内通过输入手机号添加学生，进行班级内的学生管理。6、课程报告：在班级内可查看过往课堂报告，每节课下课后自动生成课堂报告，并支持在报告内进行备注。课堂报告支持查看签到人数，课堂互动总数，平均参与度，提问个数，支持查看考勤详情，互动详情和提问详情。</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7、教师云盘：支持教师上传任何文档格式的资料，赠送1GB云盘免费的云空（支持付费扩容升级），支持的文件多样，包含但不局限于以下格式：音视频格式，文档格式，图片格式。支持教师上传多种文档格式的资料，包含但不局限于以下格式：exe\. dmg\. zip\. rar\. iso\. doc\. pages\. docx\. txt\. ppt\. key\. pptx\. xls\. numbers\. xlsx\. jpg\. png\. gif\. avi\. mp4\. mkv\. mp3\. wma\. wav 等。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8、文件分发：支持教师Web端进行文件分发，可分发给指定班级，或者指定班级内的指定学生。 </w:t>
            </w:r>
          </w:p>
          <w:p>
            <w:pPr>
              <w:spacing w:line="360" w:lineRule="auto"/>
              <w:rPr>
                <w:rFonts w:hint="eastAsia" w:ascii="宋体" w:hAnsi="宋体" w:eastAsia="宋体" w:cs="宋体"/>
                <w:sz w:val="24"/>
                <w:szCs w:val="24"/>
              </w:rPr>
            </w:pPr>
            <w:r>
              <w:rPr>
                <w:rFonts w:hint="eastAsia" w:ascii="宋体" w:hAnsi="宋体" w:eastAsia="宋体" w:cs="宋体"/>
                <w:sz w:val="24"/>
                <w:szCs w:val="24"/>
              </w:rPr>
              <w:t>9、学情数据分析：支持统计课程维度的数据：出勤率，开课次数，授课时长，课堂互动次数，平均参与度，答题总次数，答题正确率。支持统计学生维度的数据：包括出勤数据，互动数据，参与数据，答题数据，正确率，提问和头脑风暴次数。</w:t>
            </w:r>
          </w:p>
          <w:p>
            <w:pPr>
              <w:spacing w:line="360" w:lineRule="auto"/>
              <w:rPr>
                <w:rFonts w:hint="eastAsia" w:ascii="宋体" w:hAnsi="宋体" w:eastAsia="宋体" w:cs="宋体"/>
                <w:sz w:val="24"/>
                <w:szCs w:val="24"/>
              </w:rPr>
            </w:pPr>
            <w:r>
              <w:rPr>
                <w:rFonts w:hint="eastAsia" w:ascii="宋体" w:hAnsi="宋体" w:eastAsia="宋体" w:cs="宋体"/>
                <w:sz w:val="24"/>
                <w:szCs w:val="24"/>
              </w:rPr>
              <w:t>10、课程通知：支持老师在教学平台发送课程通知，课程通知支持添加通知标题，通知内容，通知附件。添加的附件格式支持图片格式和文档格式，图片格式包括：png，jpeg，gif三种图片格式，每张图片大小不大于10M，文档格式包括：doc、docx、xls、xlsx、pdf文档格式。</w:t>
            </w:r>
          </w:p>
          <w:p>
            <w:pPr>
              <w:spacing w:line="360" w:lineRule="auto"/>
              <w:rPr>
                <w:rFonts w:hint="eastAsia" w:ascii="宋体" w:hAnsi="宋体" w:eastAsia="宋体" w:cs="宋体"/>
                <w:sz w:val="24"/>
                <w:szCs w:val="24"/>
              </w:rPr>
            </w:pPr>
            <w:r>
              <w:rPr>
                <w:rFonts w:hint="eastAsia" w:ascii="宋体" w:hAnsi="宋体" w:eastAsia="宋体" w:cs="宋体"/>
                <w:sz w:val="24"/>
                <w:szCs w:val="24"/>
              </w:rPr>
              <w:t>11、创建作业：支持在教师空间进行作业布置，支持创建作业，包括：作业标题，作业说明，作业附件，作业内容；其添加的附件格式支持图片格式和文档格式，图片格式包括：png，jpeg，gif三种图片格式，每张图片大小不大于10M，文档格式包括：doc、docx、xls、xlsx、pdf文档格式。创建后可暂存为作业文档，在后续的时间进行发送。</w:t>
            </w:r>
          </w:p>
          <w:p>
            <w:pPr>
              <w:spacing w:line="360" w:lineRule="auto"/>
              <w:rPr>
                <w:rFonts w:hint="eastAsia" w:ascii="宋体" w:hAnsi="宋体" w:eastAsia="宋体" w:cs="宋体"/>
                <w:sz w:val="24"/>
                <w:szCs w:val="24"/>
              </w:rPr>
            </w:pPr>
            <w:r>
              <w:rPr>
                <w:rFonts w:hint="eastAsia" w:ascii="宋体" w:hAnsi="宋体" w:eastAsia="宋体" w:cs="宋体"/>
                <w:sz w:val="24"/>
                <w:szCs w:val="24"/>
              </w:rPr>
              <w:t>12、作业编辑：支持对已经创建的作业进行编辑，编辑之后可以重新发送给不同班级的学生，达到高效复用的目的。</w:t>
            </w:r>
          </w:p>
          <w:p>
            <w:pPr>
              <w:spacing w:line="360" w:lineRule="auto"/>
              <w:rPr>
                <w:rFonts w:hint="eastAsia" w:ascii="宋体" w:hAnsi="宋体" w:eastAsia="宋体" w:cs="宋体"/>
                <w:sz w:val="24"/>
                <w:szCs w:val="24"/>
              </w:rPr>
            </w:pPr>
            <w:r>
              <w:rPr>
                <w:rFonts w:hint="eastAsia" w:ascii="宋体" w:hAnsi="宋体" w:eastAsia="宋体" w:cs="宋体"/>
                <w:sz w:val="24"/>
                <w:szCs w:val="24"/>
              </w:rPr>
              <w:t>13.发布作业：发布作业支持选定班级发送，最多支持选定三个班级；同时支持定义作业提交截止时间，如果超过截止时间，学生则不能再提交作业。</w:t>
            </w:r>
          </w:p>
          <w:p>
            <w:pPr>
              <w:spacing w:line="360" w:lineRule="auto"/>
              <w:rPr>
                <w:rFonts w:hint="eastAsia" w:ascii="宋体" w:hAnsi="宋体" w:eastAsia="宋体" w:cs="宋体"/>
                <w:sz w:val="24"/>
                <w:szCs w:val="24"/>
              </w:rPr>
            </w:pPr>
            <w:r>
              <w:rPr>
                <w:rFonts w:hint="eastAsia" w:ascii="宋体" w:hAnsi="宋体" w:eastAsia="宋体" w:cs="宋体"/>
                <w:sz w:val="24"/>
                <w:szCs w:val="24"/>
              </w:rPr>
              <w:t>三、移动端</w:t>
            </w:r>
          </w:p>
          <w:p>
            <w:pPr>
              <w:spacing w:line="360" w:lineRule="auto"/>
              <w:rPr>
                <w:rFonts w:hint="eastAsia" w:ascii="宋体" w:hAnsi="宋体" w:eastAsia="宋体" w:cs="宋体"/>
                <w:sz w:val="24"/>
                <w:szCs w:val="24"/>
              </w:rPr>
            </w:pPr>
            <w:r>
              <w:rPr>
                <w:rFonts w:hint="eastAsia" w:ascii="宋体" w:hAnsi="宋体" w:eastAsia="宋体" w:cs="宋体"/>
                <w:sz w:val="24"/>
                <w:szCs w:val="24"/>
              </w:rPr>
              <w:t>1、资料收藏管理：支持学生端对文件内的资料进行收藏管理，收藏过后的资料可以快速app索引到。</w:t>
            </w:r>
          </w:p>
          <w:p>
            <w:pPr>
              <w:spacing w:line="360" w:lineRule="auto"/>
              <w:rPr>
                <w:rFonts w:hint="eastAsia" w:ascii="宋体" w:hAnsi="宋体" w:eastAsia="宋体" w:cs="宋体"/>
                <w:sz w:val="24"/>
                <w:szCs w:val="24"/>
              </w:rPr>
            </w:pPr>
            <w:r>
              <w:rPr>
                <w:rFonts w:hint="eastAsia" w:ascii="宋体" w:hAnsi="宋体" w:eastAsia="宋体" w:cs="宋体"/>
                <w:sz w:val="24"/>
                <w:szCs w:val="24"/>
              </w:rPr>
              <w:t>2、学习空间：学生端互动教学软件app上线学习空间，支持学生在学习空间查看老师上传在课程平台的课件，通知记录，笔记记录，作业记录等，学生可以对课件每一页的内容进行提问，收藏，做笔记。</w:t>
            </w:r>
          </w:p>
          <w:p>
            <w:pPr>
              <w:spacing w:line="360" w:lineRule="auto"/>
              <w:rPr>
                <w:rFonts w:hint="eastAsia" w:ascii="宋体" w:hAnsi="宋体" w:eastAsia="宋体" w:cs="宋体"/>
                <w:sz w:val="24"/>
                <w:szCs w:val="24"/>
              </w:rPr>
            </w:pPr>
            <w:r>
              <w:rPr>
                <w:rFonts w:hint="eastAsia" w:ascii="宋体" w:hAnsi="宋体" w:eastAsia="宋体" w:cs="宋体"/>
                <w:sz w:val="24"/>
                <w:szCs w:val="24"/>
              </w:rPr>
              <w:t>3、消息通知：学生端上线消息通知，互动教学软件APP可以接受老师在教师课程平台发布的课程通知，并查看课程通知。</w:t>
            </w:r>
          </w:p>
          <w:p>
            <w:pPr>
              <w:spacing w:line="360" w:lineRule="auto"/>
              <w:rPr>
                <w:rFonts w:hint="eastAsia" w:ascii="宋体" w:hAnsi="宋体" w:eastAsia="宋体" w:cs="宋体"/>
                <w:color w:val="000000"/>
                <w:kern w:val="0"/>
                <w:sz w:val="24"/>
                <w:szCs w:val="24"/>
                <w:lang w:bidi="ar"/>
              </w:rPr>
            </w:pPr>
            <w:r>
              <w:rPr>
                <w:rFonts w:hint="eastAsia" w:ascii="宋体" w:hAnsi="宋体" w:eastAsia="宋体" w:cs="宋体"/>
                <w:sz w:val="24"/>
                <w:szCs w:val="24"/>
              </w:rPr>
              <w:t>4、作业提交：学生支持在学习空间里面做作业并提交作业，学生做作业的过程中支持以文字和图片的形式提交作业内容。提交完成的作业，过了截止时间就可以查看作业答案。</w:t>
            </w:r>
          </w:p>
        </w:tc>
        <w:tc>
          <w:tcPr>
            <w:tcW w:w="1171"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03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106" w:type="dxa"/>
            <w:gridSpan w:val="5"/>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rPr>
              <w:t>、配套</w:t>
            </w:r>
            <w:r>
              <w:rPr>
                <w:rFonts w:hint="eastAsia" w:ascii="宋体" w:hAnsi="宋体" w:eastAsia="宋体" w:cs="宋体"/>
                <w:b/>
                <w:bCs/>
                <w:sz w:val="24"/>
                <w:szCs w:val="24"/>
              </w:rPr>
              <w:t>装修</w:t>
            </w:r>
            <w:r>
              <w:rPr>
                <w:rFonts w:hint="eastAsia" w:ascii="宋体" w:hAnsi="宋体" w:eastAsia="宋体" w:cs="宋体"/>
                <w:b/>
                <w:bCs/>
                <w:sz w:val="24"/>
                <w:szCs w:val="24"/>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b/>
                <w:bCs/>
                <w:sz w:val="24"/>
                <w:szCs w:val="24"/>
              </w:rPr>
              <w:t>序号</w:t>
            </w:r>
          </w:p>
        </w:tc>
        <w:tc>
          <w:tcPr>
            <w:tcW w:w="1583" w:type="dxa"/>
            <w:vAlign w:val="center"/>
          </w:tcPr>
          <w:p>
            <w:pPr>
              <w:spacing w:line="360" w:lineRule="auto"/>
              <w:jc w:val="center"/>
              <w:rPr>
                <w:rStyle w:val="92"/>
                <w:rFonts w:hint="eastAsia" w:ascii="宋体" w:hAnsi="宋体" w:eastAsia="宋体" w:cs="宋体"/>
                <w:sz w:val="24"/>
                <w:szCs w:val="24"/>
              </w:rPr>
            </w:pPr>
            <w:r>
              <w:rPr>
                <w:rFonts w:hint="eastAsia" w:ascii="宋体" w:hAnsi="宋体" w:eastAsia="宋体" w:cs="宋体"/>
                <w:b/>
                <w:bCs/>
                <w:sz w:val="24"/>
                <w:szCs w:val="24"/>
              </w:rPr>
              <w:t>名称</w:t>
            </w:r>
          </w:p>
        </w:tc>
        <w:tc>
          <w:tcPr>
            <w:tcW w:w="5510"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bCs/>
                <w:sz w:val="24"/>
                <w:szCs w:val="24"/>
              </w:rPr>
              <w:t>具体要求</w:t>
            </w:r>
          </w:p>
        </w:tc>
        <w:tc>
          <w:tcPr>
            <w:tcW w:w="2210"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58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实训室装修(含文化墙建设)</w:t>
            </w:r>
          </w:p>
        </w:tc>
        <w:tc>
          <w:tcPr>
            <w:tcW w:w="5510"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总体约110平方米的实训室旧环境拆除并重新装修任务。</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1、聚酯纤维板：0.9cm厚，具有一定的阻燃性，基层阻燃板打底，阳角处专用边条收款，且安装牢固，不变形；</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2、墙面粉刷：墙、顶批灰及基层处理：批刮腻子二道，做阴阳角一道，砂纸打磨平整，如遇水泥毛坏墙顶面需刮白水泥或粉刷石膏，如遇砂灰墙需满贴玻璃纤维布； </w:t>
            </w:r>
          </w:p>
          <w:p>
            <w:pPr>
              <w:spacing w:line="360" w:lineRule="auto"/>
              <w:jc w:val="left"/>
              <w:rPr>
                <w:rFonts w:hint="eastAsia" w:ascii="宋体" w:hAnsi="宋体" w:eastAsia="宋体" w:cs="宋体"/>
                <w:dstrike/>
                <w:sz w:val="24"/>
                <w:szCs w:val="24"/>
              </w:rPr>
            </w:pPr>
            <w:r>
              <w:rPr>
                <w:rFonts w:hint="eastAsia" w:ascii="宋体" w:hAnsi="宋体" w:eastAsia="宋体" w:cs="宋体"/>
                <w:sz w:val="24"/>
                <w:szCs w:val="24"/>
              </w:rPr>
              <w:t>3、墙面乳胶漆：腻子品种：成品腻子，刮腻子要求：专用双灰粉荡平，胶水、熟胶粉，牛皮纸、环氧树脂防爆裂处理、批灰三遍，200瓦日光灯照明打磨两遍，砂纸240目；</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4、软膜灯箱：1.5cm厚木工板或多层板打底，石膏板饰面，内置优质LED灯片光源，灯片连接为轻质铝材，防止后期生锈，灯膜为UV高清打印膜，不掉色、无明显折皱，灯源发光均匀无阴影；</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5、墙面基础造型：整体木龙骨，局部使用轻钢龙骨，折弯处木工板放样施工，表面为烤漆玻璃，局部不锈钢手边；</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6、强弱电线路改造，更换防火门、窗户，加装32挂机一套。</w:t>
            </w:r>
          </w:p>
        </w:tc>
        <w:tc>
          <w:tcPr>
            <w:tcW w:w="2210"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1项</w:t>
            </w:r>
          </w:p>
          <w:p>
            <w:pPr>
              <w:pStyle w:val="24"/>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106" w:type="dxa"/>
            <w:gridSpan w:val="5"/>
            <w:vAlign w:val="center"/>
          </w:tcPr>
          <w:p>
            <w:pPr>
              <w:pStyle w:val="24"/>
              <w:spacing w:line="360" w:lineRule="auto"/>
              <w:rPr>
                <w:rFonts w:hint="eastAsia" w:ascii="宋体" w:hAnsi="宋体" w:eastAsia="宋体" w:cs="宋体"/>
              </w:rPr>
            </w:pPr>
            <w:r>
              <w:rPr>
                <w:rFonts w:hint="eastAsia" w:ascii="宋体" w:hAnsi="宋体" w:eastAsia="宋体" w:cs="宋体"/>
                <w:b/>
              </w:rPr>
              <w:t>备注：</w:t>
            </w:r>
            <w:r>
              <w:rPr>
                <w:rFonts w:hint="eastAsia" w:ascii="宋体" w:hAnsi="宋体" w:eastAsia="宋体" w:cs="宋体"/>
                <w:b/>
                <w:lang w:eastAsia="zh-CN"/>
              </w:rPr>
              <w:t>供应商</w:t>
            </w:r>
            <w:r>
              <w:rPr>
                <w:rFonts w:hint="eastAsia" w:ascii="宋体" w:hAnsi="宋体" w:eastAsia="宋体" w:cs="宋体"/>
                <w:b/>
              </w:rPr>
              <w:t>在填写《中小企业声明函》时，仅需对</w:t>
            </w:r>
            <w:r>
              <w:rPr>
                <w:rFonts w:hint="eastAsia" w:ascii="宋体" w:hAnsi="宋体" w:eastAsia="宋体" w:cs="宋体"/>
                <w:b/>
                <w:lang w:eastAsia="zh-CN"/>
              </w:rPr>
              <w:t>上</w:t>
            </w:r>
            <w:r>
              <w:rPr>
                <w:rFonts w:hint="eastAsia" w:ascii="宋体" w:hAnsi="宋体" w:eastAsia="宋体" w:cs="宋体"/>
                <w:b/>
              </w:rPr>
              <w:t>表中第一项中所列品目内容进行填写，无需填写第二项“</w:t>
            </w:r>
            <w:r>
              <w:rPr>
                <w:rFonts w:hint="eastAsia" w:ascii="宋体" w:hAnsi="宋体" w:eastAsia="宋体" w:cs="宋体"/>
                <w:b/>
                <w:bCs/>
              </w:rPr>
              <w:t>配套</w:t>
            </w:r>
            <w:r>
              <w:rPr>
                <w:rFonts w:hint="eastAsia" w:ascii="宋体" w:hAnsi="宋体" w:eastAsia="宋体" w:cs="宋体"/>
                <w:b/>
                <w:bCs/>
              </w:rPr>
              <w:t>装修</w:t>
            </w:r>
            <w:r>
              <w:rPr>
                <w:rFonts w:hint="eastAsia" w:ascii="宋体" w:hAnsi="宋体" w:eastAsia="宋体" w:cs="宋体"/>
                <w:b/>
                <w:bCs/>
              </w:rPr>
              <w:t>改造</w:t>
            </w:r>
            <w:r>
              <w:rPr>
                <w:rFonts w:hint="eastAsia" w:ascii="宋体" w:hAnsi="宋体" w:eastAsia="宋体" w:cs="宋体"/>
                <w:b/>
              </w:rPr>
              <w:t>”的相关信息。</w:t>
            </w:r>
          </w:p>
        </w:tc>
      </w:tr>
    </w:tbl>
    <w:p>
      <w:pPr>
        <w:spacing w:line="360" w:lineRule="auto"/>
        <w:ind w:firstLine="742" w:firstLineChars="308"/>
        <w:rPr>
          <w:rFonts w:hint="eastAsia" w:ascii="宋体" w:hAnsi="宋体" w:eastAsia="宋体" w:cs="宋体"/>
          <w:b/>
          <w:bCs/>
          <w:sz w:val="24"/>
          <w:szCs w:val="18"/>
        </w:rPr>
      </w:pPr>
    </w:p>
    <w:p>
      <w:pPr>
        <w:spacing w:line="360" w:lineRule="auto"/>
        <w:ind w:firstLine="742" w:firstLineChars="308"/>
        <w:rPr>
          <w:rFonts w:hint="eastAsia" w:ascii="宋体" w:hAnsi="宋体" w:eastAsia="宋体" w:cs="宋体"/>
          <w:b/>
          <w:bCs/>
          <w:sz w:val="24"/>
          <w:szCs w:val="18"/>
        </w:rPr>
      </w:pPr>
      <w:r>
        <w:rPr>
          <w:rFonts w:hint="eastAsia" w:ascii="宋体" w:hAnsi="宋体" w:eastAsia="宋体" w:cs="宋体"/>
          <w:b/>
          <w:bCs/>
          <w:sz w:val="24"/>
          <w:szCs w:val="18"/>
        </w:rPr>
        <w:t>三、其他要求</w:t>
      </w:r>
    </w:p>
    <w:p>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1、本项目为银校合作项目，因资金支付流程须经银行和学校统筹安排，故</w:t>
      </w:r>
      <w:r>
        <w:rPr>
          <w:rFonts w:hint="eastAsia" w:ascii="宋体" w:hAnsi="宋体" w:eastAsia="宋体" w:cs="宋体"/>
          <w:sz w:val="24"/>
          <w:szCs w:val="24"/>
          <w:lang w:eastAsia="zh-CN"/>
        </w:rPr>
        <w:t>成交</w:t>
      </w:r>
      <w:r>
        <w:rPr>
          <w:rFonts w:hint="eastAsia" w:ascii="宋体" w:hAnsi="宋体" w:eastAsia="宋体" w:cs="宋体"/>
          <w:sz w:val="24"/>
          <w:szCs w:val="24"/>
        </w:rPr>
        <w:t>结果确定后，</w:t>
      </w:r>
      <w:r>
        <w:rPr>
          <w:rFonts w:hint="eastAsia" w:ascii="宋体" w:hAnsi="宋体" w:eastAsia="宋体" w:cs="宋体"/>
          <w:sz w:val="24"/>
          <w:szCs w:val="24"/>
          <w:lang w:eastAsia="zh-CN"/>
        </w:rPr>
        <w:t>成交供应商</w:t>
      </w:r>
      <w:r>
        <w:rPr>
          <w:rFonts w:hint="eastAsia" w:ascii="宋体" w:hAnsi="宋体" w:eastAsia="宋体" w:cs="宋体"/>
          <w:sz w:val="24"/>
          <w:szCs w:val="24"/>
        </w:rPr>
        <w:t>须统一和中国工商银行合肥分行、安徽警官职业学院签订三方协议。协议签署完成且项目验收合格后六个月内，支付合同款项。</w:t>
      </w:r>
    </w:p>
    <w:p>
      <w:pPr>
        <w:spacing w:line="360" w:lineRule="auto"/>
        <w:ind w:firstLine="437"/>
        <w:rPr>
          <w:rFonts w:hint="eastAsia" w:ascii="宋体" w:hAnsi="宋体" w:eastAsia="宋体" w:cs="宋体"/>
          <w:b/>
          <w:bCs/>
          <w:sz w:val="24"/>
          <w:szCs w:val="24"/>
        </w:rPr>
      </w:pPr>
      <w:r>
        <w:rPr>
          <w:rFonts w:hint="eastAsia" w:ascii="宋体" w:hAnsi="宋体" w:eastAsia="宋体" w:cs="宋体"/>
          <w:sz w:val="24"/>
          <w:szCs w:val="24"/>
        </w:rPr>
        <w:t>2、合同签订后3个工作日内，</w:t>
      </w:r>
      <w:r>
        <w:rPr>
          <w:rFonts w:hint="eastAsia" w:ascii="宋体" w:hAnsi="宋体" w:eastAsia="宋体" w:cs="宋体"/>
          <w:sz w:val="24"/>
          <w:szCs w:val="24"/>
          <w:lang w:eastAsia="zh-CN"/>
        </w:rPr>
        <w:t>成交供应商</w:t>
      </w:r>
      <w:r>
        <w:rPr>
          <w:rFonts w:hint="eastAsia" w:ascii="宋体" w:hAnsi="宋体" w:eastAsia="宋体" w:cs="宋体"/>
          <w:sz w:val="24"/>
          <w:szCs w:val="24"/>
        </w:rPr>
        <w:t>须到采购人指定的区域根据项目需求搭建涵盖本次项目所有功能要求的大数据技术应用与数据安全演示环境。学校将对</w:t>
      </w:r>
      <w:r>
        <w:rPr>
          <w:rFonts w:hint="eastAsia" w:ascii="宋体" w:hAnsi="宋体" w:eastAsia="宋体" w:cs="宋体"/>
          <w:sz w:val="24"/>
          <w:szCs w:val="24"/>
          <w:lang w:eastAsia="zh-CN"/>
        </w:rPr>
        <w:t>成交供应商</w:t>
      </w:r>
      <w:r>
        <w:rPr>
          <w:rFonts w:hint="eastAsia" w:ascii="宋体" w:hAnsi="宋体" w:eastAsia="宋体" w:cs="宋体"/>
          <w:sz w:val="24"/>
          <w:szCs w:val="24"/>
        </w:rPr>
        <w:t>搭建的投标硬件设备和软件功能按照</w:t>
      </w:r>
      <w:r>
        <w:rPr>
          <w:rFonts w:hint="eastAsia" w:ascii="宋体" w:hAnsi="宋体" w:eastAsia="宋体" w:cs="宋体"/>
          <w:sz w:val="24"/>
          <w:szCs w:val="24"/>
          <w:lang w:eastAsia="zh-CN"/>
        </w:rPr>
        <w:t>磋商</w:t>
      </w:r>
      <w:r>
        <w:rPr>
          <w:rFonts w:hint="eastAsia" w:ascii="宋体" w:hAnsi="宋体" w:eastAsia="宋体" w:cs="宋体"/>
          <w:sz w:val="24"/>
          <w:szCs w:val="24"/>
        </w:rPr>
        <w:t>文件的响应情况逐一进行检验。如未按照规定进行搭建或演示结果与投标响应情况不符，视为验收不合格及虚假应标，采购人有权解除</w:t>
      </w:r>
      <w:r>
        <w:rPr>
          <w:rFonts w:hint="eastAsia" w:ascii="宋体" w:hAnsi="宋体" w:eastAsia="宋体" w:cs="宋体"/>
          <w:sz w:val="24"/>
          <w:szCs w:val="24"/>
          <w:lang w:eastAsia="zh-CN"/>
        </w:rPr>
        <w:t>合同</w:t>
      </w:r>
      <w:r>
        <w:rPr>
          <w:rFonts w:hint="eastAsia" w:ascii="宋体" w:hAnsi="宋体" w:eastAsia="宋体" w:cs="宋体"/>
          <w:sz w:val="24"/>
          <w:szCs w:val="24"/>
        </w:rPr>
        <w:t>资格，并按照相关规定进行处理。</w:t>
      </w:r>
      <w:r>
        <w:rPr>
          <w:rFonts w:hint="eastAsia" w:ascii="宋体" w:hAnsi="宋体" w:eastAsia="宋体" w:cs="宋体"/>
          <w:b/>
          <w:bCs/>
          <w:sz w:val="24"/>
          <w:szCs w:val="24"/>
          <w:lang w:eastAsia="zh-CN"/>
        </w:rPr>
        <w:t>响应</w:t>
      </w:r>
      <w:r>
        <w:rPr>
          <w:rFonts w:hint="eastAsia" w:ascii="宋体" w:hAnsi="宋体" w:eastAsia="宋体" w:cs="宋体"/>
          <w:b/>
          <w:bCs/>
          <w:sz w:val="24"/>
          <w:szCs w:val="24"/>
        </w:rPr>
        <w:t>文件中须提供书面承诺，否则将导致</w:t>
      </w:r>
      <w:r>
        <w:rPr>
          <w:rFonts w:hint="eastAsia" w:ascii="宋体" w:hAnsi="宋体" w:eastAsia="宋体" w:cs="宋体"/>
          <w:b/>
          <w:bCs/>
          <w:sz w:val="24"/>
          <w:szCs w:val="24"/>
          <w:lang w:eastAsia="zh-CN"/>
        </w:rPr>
        <w:t>响应</w:t>
      </w:r>
      <w:r>
        <w:rPr>
          <w:rFonts w:hint="eastAsia" w:ascii="宋体" w:hAnsi="宋体" w:eastAsia="宋体" w:cs="宋体"/>
          <w:b/>
          <w:bCs/>
          <w:sz w:val="24"/>
          <w:szCs w:val="24"/>
        </w:rPr>
        <w:t>无效。</w:t>
      </w:r>
    </w:p>
    <w:p>
      <w:pPr>
        <w:spacing w:line="360" w:lineRule="auto"/>
        <w:ind w:firstLine="437"/>
        <w:rPr>
          <w:rFonts w:hint="eastAsia" w:ascii="宋体" w:hAnsi="宋体" w:eastAsia="宋体" w:cs="宋体"/>
          <w:b/>
          <w:bCs/>
          <w:sz w:val="24"/>
          <w:szCs w:val="24"/>
        </w:rPr>
      </w:pPr>
      <w:r>
        <w:rPr>
          <w:rFonts w:hint="eastAsia" w:ascii="宋体" w:hAnsi="宋体" w:eastAsia="宋体" w:cs="宋体"/>
          <w:b/>
          <w:bCs/>
          <w:sz w:val="24"/>
          <w:szCs w:val="24"/>
        </w:rPr>
        <w:t>3、本项目为交钥匙工程，</w:t>
      </w:r>
      <w:r>
        <w:rPr>
          <w:rFonts w:hint="eastAsia" w:ascii="宋体" w:hAnsi="宋体" w:eastAsia="宋体" w:cs="宋体"/>
          <w:b/>
          <w:bCs/>
          <w:sz w:val="24"/>
          <w:szCs w:val="24"/>
          <w:lang w:eastAsia="zh-CN"/>
        </w:rPr>
        <w:t>成交供应商</w:t>
      </w:r>
      <w:r>
        <w:rPr>
          <w:rFonts w:hint="eastAsia" w:ascii="宋体" w:hAnsi="宋体" w:eastAsia="宋体" w:cs="宋体"/>
          <w:b/>
          <w:bCs/>
          <w:sz w:val="24"/>
          <w:szCs w:val="24"/>
        </w:rPr>
        <w:t>应保证全部设备及装修改造与服务满足学校预期的使用和教学实验目标。入场施工前</w:t>
      </w:r>
      <w:r>
        <w:rPr>
          <w:rFonts w:hint="eastAsia" w:ascii="宋体" w:hAnsi="宋体" w:eastAsia="宋体" w:cs="宋体"/>
          <w:b/>
          <w:bCs/>
          <w:sz w:val="24"/>
          <w:szCs w:val="24"/>
          <w:lang w:eastAsia="zh-CN"/>
        </w:rPr>
        <w:t>成交供应商</w:t>
      </w:r>
      <w:r>
        <w:rPr>
          <w:rFonts w:hint="eastAsia" w:ascii="宋体" w:hAnsi="宋体" w:eastAsia="宋体" w:cs="宋体"/>
          <w:b/>
          <w:bCs/>
          <w:sz w:val="24"/>
          <w:szCs w:val="24"/>
        </w:rPr>
        <w:t>应进行实地测量，应根据采购人要求及现场实际环境进行施工改造。</w:t>
      </w:r>
    </w:p>
    <w:p>
      <w:pPr>
        <w:spacing w:line="360" w:lineRule="auto"/>
        <w:ind w:firstLine="437"/>
        <w:rPr>
          <w:rFonts w:hint="eastAsia" w:ascii="宋体" w:hAnsi="宋体" w:eastAsia="宋体" w:cs="宋体"/>
          <w:b/>
          <w:bCs/>
          <w:sz w:val="24"/>
          <w:szCs w:val="18"/>
        </w:rPr>
      </w:pPr>
      <w:r>
        <w:rPr>
          <w:rFonts w:hint="eastAsia" w:ascii="宋体" w:hAnsi="宋体" w:eastAsia="宋体" w:cs="宋体"/>
          <w:b/>
          <w:bCs/>
          <w:sz w:val="24"/>
          <w:szCs w:val="18"/>
        </w:rPr>
        <w:t>四、报价要求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本项目报总价，报价包含完成所投</w:t>
      </w:r>
      <w:r>
        <w:rPr>
          <w:rFonts w:hint="eastAsia" w:ascii="宋体" w:hAnsi="宋体" w:eastAsia="宋体" w:cs="宋体"/>
          <w:sz w:val="24"/>
          <w:szCs w:val="24"/>
          <w:lang w:eastAsia="zh-CN"/>
        </w:rPr>
        <w:t>项目</w:t>
      </w:r>
      <w:r>
        <w:rPr>
          <w:rFonts w:hint="eastAsia" w:ascii="宋体" w:hAnsi="宋体" w:eastAsia="宋体" w:cs="宋体"/>
          <w:sz w:val="24"/>
          <w:szCs w:val="24"/>
        </w:rPr>
        <w:t>任务的一切费用，</w:t>
      </w:r>
      <w:r>
        <w:rPr>
          <w:rFonts w:hint="eastAsia" w:ascii="宋体" w:hAnsi="宋体" w:eastAsia="宋体" w:cs="宋体"/>
          <w:kern w:val="0"/>
          <w:sz w:val="24"/>
          <w:szCs w:val="24"/>
          <w:lang w:eastAsia="zh-CN" w:bidi="ar"/>
        </w:rPr>
        <w:t>供应商</w:t>
      </w:r>
      <w:r>
        <w:rPr>
          <w:rFonts w:hint="eastAsia" w:ascii="宋体" w:hAnsi="宋体" w:eastAsia="宋体" w:cs="宋体"/>
          <w:kern w:val="0"/>
          <w:sz w:val="24"/>
          <w:szCs w:val="24"/>
          <w:lang w:bidi="ar"/>
        </w:rPr>
        <w:t>报价时应充分考虑成本，自行仔细勘察现场并进行核算。后期不得以任何理由要求增补项目费用，</w:t>
      </w:r>
      <w:r>
        <w:rPr>
          <w:rFonts w:hint="eastAsia" w:ascii="宋体" w:hAnsi="宋体" w:eastAsia="宋体" w:cs="宋体"/>
          <w:sz w:val="24"/>
          <w:szCs w:val="24"/>
        </w:rPr>
        <w:t>采购人不接受任何追加费用的理由。请</w:t>
      </w:r>
      <w:r>
        <w:rPr>
          <w:rFonts w:hint="eastAsia" w:ascii="宋体" w:hAnsi="宋体" w:eastAsia="宋体" w:cs="宋体"/>
          <w:sz w:val="24"/>
          <w:szCs w:val="24"/>
          <w:lang w:eastAsia="zh-CN"/>
        </w:rPr>
        <w:t>供应商</w:t>
      </w:r>
      <w:r>
        <w:rPr>
          <w:rFonts w:hint="eastAsia" w:ascii="宋体" w:hAnsi="宋体" w:eastAsia="宋体" w:cs="宋体"/>
          <w:sz w:val="24"/>
          <w:szCs w:val="24"/>
        </w:rPr>
        <w:t>综合考虑后谨慎报价。</w:t>
      </w:r>
    </w:p>
    <w:p>
      <w:pPr>
        <w:spacing w:line="360" w:lineRule="auto"/>
        <w:ind w:firstLine="420" w:firstLineChars="200"/>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HP Simplified Light">
    <w:altName w:val="Microsoft Sans Serif"/>
    <w:panose1 w:val="00000000000000000000"/>
    <w:charset w:val="00"/>
    <w:family w:val="swiss"/>
    <w:pitch w:val="default"/>
    <w:sig w:usb0="00000000" w:usb1="00000000" w:usb2="00000000" w:usb3="00000000" w:csb0="0000019F"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C3DED"/>
    <w:multiLevelType w:val="singleLevel"/>
    <w:tmpl w:val="895C3DED"/>
    <w:lvl w:ilvl="0" w:tentative="0">
      <w:start w:val="1"/>
      <w:numFmt w:val="decimal"/>
      <w:suff w:val="nothing"/>
      <w:lvlText w:val="%1、"/>
      <w:lvlJc w:val="left"/>
    </w:lvl>
  </w:abstractNum>
  <w:abstractNum w:abstractNumId="1">
    <w:nsid w:val="D05F5C1E"/>
    <w:multiLevelType w:val="singleLevel"/>
    <w:tmpl w:val="D05F5C1E"/>
    <w:lvl w:ilvl="0" w:tentative="0">
      <w:start w:val="1"/>
      <w:numFmt w:val="chineseCounting"/>
      <w:suff w:val="nothing"/>
      <w:lvlText w:val="%1、"/>
      <w:lvlJc w:val="left"/>
      <w:rPr>
        <w:rFonts w:hint="eastAsia"/>
      </w:rPr>
    </w:lvl>
  </w:abstractNum>
  <w:abstractNum w:abstractNumId="2">
    <w:nsid w:val="FDC22916"/>
    <w:multiLevelType w:val="singleLevel"/>
    <w:tmpl w:val="FDC22916"/>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decimal"/>
      <w:lvlText w:val="%1"/>
      <w:lvlJc w:val="left"/>
      <w:pPr>
        <w:tabs>
          <w:tab w:val="left" w:pos="432"/>
        </w:tabs>
        <w:ind w:left="432" w:hanging="432"/>
      </w:pPr>
    </w:lvl>
    <w:lvl w:ilvl="1" w:tentative="0">
      <w:start w:val="1"/>
      <w:numFmt w:val="decimal"/>
      <w:pStyle w:val="5"/>
      <w:lvlText w:val="%1.%2"/>
      <w:lvlJc w:val="left"/>
      <w:pPr>
        <w:tabs>
          <w:tab w:val="left" w:pos="576"/>
        </w:tabs>
        <w:ind w:left="576" w:hanging="576"/>
      </w:pPr>
      <w:rPr>
        <w:rFonts w:ascii="宋体" w:hAnsi="宋体" w:eastAsia="宋体"/>
        <w:sz w:val="21"/>
        <w:szCs w:val="21"/>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16F2991"/>
    <w:multiLevelType w:val="multilevel"/>
    <w:tmpl w:val="016F2991"/>
    <w:lvl w:ilvl="0" w:tentative="0">
      <w:start w:val="1"/>
      <w:numFmt w:val="lowerLetter"/>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5">
    <w:nsid w:val="06B8767A"/>
    <w:multiLevelType w:val="multilevel"/>
    <w:tmpl w:val="06B8767A"/>
    <w:lvl w:ilvl="0" w:tentative="0">
      <w:start w:val="1"/>
      <w:numFmt w:val="upperLetter"/>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6">
    <w:nsid w:val="0769A5FE"/>
    <w:multiLevelType w:val="singleLevel"/>
    <w:tmpl w:val="0769A5FE"/>
    <w:lvl w:ilvl="0" w:tentative="0">
      <w:start w:val="1"/>
      <w:numFmt w:val="decimal"/>
      <w:suff w:val="nothing"/>
      <w:lvlText w:val="%1、"/>
      <w:lvlJc w:val="left"/>
    </w:lvl>
  </w:abstractNum>
  <w:abstractNum w:abstractNumId="7">
    <w:nsid w:val="11DC4838"/>
    <w:multiLevelType w:val="multilevel"/>
    <w:tmpl w:val="11DC4838"/>
    <w:lvl w:ilvl="0" w:tentative="0">
      <w:start w:val="1"/>
      <w:numFmt w:val="upperLetter"/>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8">
    <w:nsid w:val="19062D5E"/>
    <w:multiLevelType w:val="multilevel"/>
    <w:tmpl w:val="19062D5E"/>
    <w:lvl w:ilvl="0" w:tentative="0">
      <w:start w:val="1"/>
      <w:numFmt w:val="lowerLetter"/>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9">
    <w:nsid w:val="1D5A48CD"/>
    <w:multiLevelType w:val="multilevel"/>
    <w:tmpl w:val="1D5A48CD"/>
    <w:lvl w:ilvl="0" w:tentative="0">
      <w:start w:val="1"/>
      <w:numFmt w:val="lowerLetter"/>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10">
    <w:nsid w:val="225002B4"/>
    <w:multiLevelType w:val="multilevel"/>
    <w:tmpl w:val="225002B4"/>
    <w:lvl w:ilvl="0" w:tentative="0">
      <w:start w:val="1"/>
      <w:numFmt w:val="upperLetter"/>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1">
    <w:nsid w:val="2251259E"/>
    <w:multiLevelType w:val="multilevel"/>
    <w:tmpl w:val="2251259E"/>
    <w:lvl w:ilvl="0" w:tentative="0">
      <w:start w:val="1"/>
      <w:numFmt w:val="upperLetter"/>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2">
    <w:nsid w:val="28DA7E85"/>
    <w:multiLevelType w:val="multilevel"/>
    <w:tmpl w:val="28DA7E85"/>
    <w:lvl w:ilvl="0" w:tentative="0">
      <w:start w:val="1"/>
      <w:numFmt w:val="upperLetter"/>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3">
    <w:nsid w:val="2F2D7C22"/>
    <w:multiLevelType w:val="multilevel"/>
    <w:tmpl w:val="2F2D7C22"/>
    <w:lvl w:ilvl="0" w:tentative="0">
      <w:start w:val="1"/>
      <w:numFmt w:val="lowerLetter"/>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14">
    <w:nsid w:val="3077766C"/>
    <w:multiLevelType w:val="multilevel"/>
    <w:tmpl w:val="3077766C"/>
    <w:lvl w:ilvl="0" w:tentative="0">
      <w:start w:val="1"/>
      <w:numFmt w:val="lowerLetter"/>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15">
    <w:nsid w:val="3AE512D3"/>
    <w:multiLevelType w:val="multilevel"/>
    <w:tmpl w:val="3AE512D3"/>
    <w:lvl w:ilvl="0" w:tentative="0">
      <w:start w:val="1"/>
      <w:numFmt w:val="lowerLetter"/>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16">
    <w:nsid w:val="3EA86333"/>
    <w:multiLevelType w:val="multilevel"/>
    <w:tmpl w:val="3EA86333"/>
    <w:lvl w:ilvl="0" w:tentative="0">
      <w:start w:val="1"/>
      <w:numFmt w:val="upperLetter"/>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7">
    <w:nsid w:val="407E59FB"/>
    <w:multiLevelType w:val="multilevel"/>
    <w:tmpl w:val="407E59FB"/>
    <w:lvl w:ilvl="0" w:tentative="0">
      <w:start w:val="1"/>
      <w:numFmt w:val="upperLetter"/>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8">
    <w:nsid w:val="40BB7BA0"/>
    <w:multiLevelType w:val="multilevel"/>
    <w:tmpl w:val="40BB7BA0"/>
    <w:lvl w:ilvl="0" w:tentative="0">
      <w:start w:val="1"/>
      <w:numFmt w:val="lowerLetter"/>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19">
    <w:nsid w:val="47CE76EF"/>
    <w:multiLevelType w:val="multilevel"/>
    <w:tmpl w:val="47CE76EF"/>
    <w:lvl w:ilvl="0" w:tentative="0">
      <w:start w:val="1"/>
      <w:numFmt w:val="upperLetter"/>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0">
    <w:nsid w:val="4FE30A5B"/>
    <w:multiLevelType w:val="multilevel"/>
    <w:tmpl w:val="4FE30A5B"/>
    <w:lvl w:ilvl="0" w:tentative="0">
      <w:start w:val="1"/>
      <w:numFmt w:val="upperLetter"/>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1">
    <w:nsid w:val="4FF47B6C"/>
    <w:multiLevelType w:val="multilevel"/>
    <w:tmpl w:val="4FF47B6C"/>
    <w:lvl w:ilvl="0" w:tentative="0">
      <w:start w:val="1"/>
      <w:numFmt w:val="upperLetter"/>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2">
    <w:nsid w:val="62291121"/>
    <w:multiLevelType w:val="multilevel"/>
    <w:tmpl w:val="62291121"/>
    <w:lvl w:ilvl="0" w:tentative="0">
      <w:start w:val="1"/>
      <w:numFmt w:val="upperLetter"/>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3">
    <w:nsid w:val="654732BC"/>
    <w:multiLevelType w:val="multilevel"/>
    <w:tmpl w:val="654732BC"/>
    <w:lvl w:ilvl="0" w:tentative="0">
      <w:start w:val="1"/>
      <w:numFmt w:val="lowerLetter"/>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24">
    <w:nsid w:val="66B85DF1"/>
    <w:multiLevelType w:val="multilevel"/>
    <w:tmpl w:val="66B85DF1"/>
    <w:lvl w:ilvl="0" w:tentative="0">
      <w:start w:val="1"/>
      <w:numFmt w:val="upperLetter"/>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5">
    <w:nsid w:val="69372A38"/>
    <w:multiLevelType w:val="multilevel"/>
    <w:tmpl w:val="69372A38"/>
    <w:lvl w:ilvl="0" w:tentative="0">
      <w:start w:val="1"/>
      <w:numFmt w:val="lowerLetter"/>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26">
    <w:nsid w:val="69E40C54"/>
    <w:multiLevelType w:val="multilevel"/>
    <w:tmpl w:val="69E40C54"/>
    <w:lvl w:ilvl="0" w:tentative="0">
      <w:start w:val="1"/>
      <w:numFmt w:val="lowerLetter"/>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27">
    <w:nsid w:val="6BF72761"/>
    <w:multiLevelType w:val="multilevel"/>
    <w:tmpl w:val="6BF72761"/>
    <w:lvl w:ilvl="0" w:tentative="0">
      <w:start w:val="1"/>
      <w:numFmt w:val="lowerLetter"/>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28">
    <w:nsid w:val="6CF66409"/>
    <w:multiLevelType w:val="multilevel"/>
    <w:tmpl w:val="6CF66409"/>
    <w:lvl w:ilvl="0" w:tentative="0">
      <w:start w:val="1"/>
      <w:numFmt w:val="lowerLetter"/>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29">
    <w:nsid w:val="72F20AEF"/>
    <w:multiLevelType w:val="multilevel"/>
    <w:tmpl w:val="72F20AEF"/>
    <w:lvl w:ilvl="0" w:tentative="0">
      <w:start w:val="1"/>
      <w:numFmt w:val="lowerLetter"/>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30">
    <w:nsid w:val="73B52951"/>
    <w:multiLevelType w:val="multilevel"/>
    <w:tmpl w:val="73B52951"/>
    <w:lvl w:ilvl="0" w:tentative="0">
      <w:start w:val="1"/>
      <w:numFmt w:val="upperLetter"/>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1">
    <w:nsid w:val="75A70AFB"/>
    <w:multiLevelType w:val="singleLevel"/>
    <w:tmpl w:val="75A70AFB"/>
    <w:lvl w:ilvl="0" w:tentative="0">
      <w:start w:val="1"/>
      <w:numFmt w:val="chineseCounting"/>
      <w:suff w:val="nothing"/>
      <w:lvlText w:val="%1、"/>
      <w:lvlJc w:val="left"/>
      <w:rPr>
        <w:rFonts w:hint="eastAsia"/>
      </w:rPr>
    </w:lvl>
  </w:abstractNum>
  <w:num w:numId="1">
    <w:abstractNumId w:val="3"/>
  </w:num>
  <w:num w:numId="2">
    <w:abstractNumId w:val="31"/>
  </w:num>
  <w:num w:numId="3">
    <w:abstractNumId w:val="2"/>
  </w:num>
  <w:num w:numId="4">
    <w:abstractNumId w:val="1"/>
  </w:num>
  <w:num w:numId="5">
    <w:abstractNumId w:val="5"/>
  </w:num>
  <w:num w:numId="6">
    <w:abstractNumId w:val="27"/>
  </w:num>
  <w:num w:numId="7">
    <w:abstractNumId w:val="20"/>
  </w:num>
  <w:num w:numId="8">
    <w:abstractNumId w:val="4"/>
  </w:num>
  <w:num w:numId="9">
    <w:abstractNumId w:val="30"/>
  </w:num>
  <w:num w:numId="10">
    <w:abstractNumId w:val="9"/>
  </w:num>
  <w:num w:numId="11">
    <w:abstractNumId w:val="7"/>
  </w:num>
  <w:num w:numId="12">
    <w:abstractNumId w:val="8"/>
  </w:num>
  <w:num w:numId="13">
    <w:abstractNumId w:val="11"/>
  </w:num>
  <w:num w:numId="14">
    <w:abstractNumId w:val="25"/>
  </w:num>
  <w:num w:numId="15">
    <w:abstractNumId w:val="21"/>
  </w:num>
  <w:num w:numId="16">
    <w:abstractNumId w:val="23"/>
  </w:num>
  <w:num w:numId="17">
    <w:abstractNumId w:val="16"/>
  </w:num>
  <w:num w:numId="18">
    <w:abstractNumId w:val="13"/>
  </w:num>
  <w:num w:numId="19">
    <w:abstractNumId w:val="12"/>
  </w:num>
  <w:num w:numId="20">
    <w:abstractNumId w:val="14"/>
  </w:num>
  <w:num w:numId="21">
    <w:abstractNumId w:val="17"/>
  </w:num>
  <w:num w:numId="22">
    <w:abstractNumId w:val="29"/>
  </w:num>
  <w:num w:numId="23">
    <w:abstractNumId w:val="10"/>
  </w:num>
  <w:num w:numId="24">
    <w:abstractNumId w:val="18"/>
  </w:num>
  <w:num w:numId="25">
    <w:abstractNumId w:val="24"/>
  </w:num>
  <w:num w:numId="26">
    <w:abstractNumId w:val="26"/>
  </w:num>
  <w:num w:numId="27">
    <w:abstractNumId w:val="19"/>
  </w:num>
  <w:num w:numId="28">
    <w:abstractNumId w:val="15"/>
  </w:num>
  <w:num w:numId="29">
    <w:abstractNumId w:val="22"/>
  </w:num>
  <w:num w:numId="30">
    <w:abstractNumId w:val="28"/>
  </w:num>
  <w:num w:numId="31">
    <w:abstractNumId w:val="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C8"/>
    <w:rsid w:val="00033127"/>
    <w:rsid w:val="000A0625"/>
    <w:rsid w:val="001A04F5"/>
    <w:rsid w:val="001C6D0D"/>
    <w:rsid w:val="001E08FD"/>
    <w:rsid w:val="00274FEA"/>
    <w:rsid w:val="00277DA5"/>
    <w:rsid w:val="0028446F"/>
    <w:rsid w:val="002A6E60"/>
    <w:rsid w:val="00342AF0"/>
    <w:rsid w:val="004B073F"/>
    <w:rsid w:val="004C4F6E"/>
    <w:rsid w:val="0060469D"/>
    <w:rsid w:val="006D0A4E"/>
    <w:rsid w:val="00796DCB"/>
    <w:rsid w:val="00832B92"/>
    <w:rsid w:val="00886C80"/>
    <w:rsid w:val="00892110"/>
    <w:rsid w:val="008A692D"/>
    <w:rsid w:val="008E6BAE"/>
    <w:rsid w:val="00912A13"/>
    <w:rsid w:val="00914BD3"/>
    <w:rsid w:val="0093719D"/>
    <w:rsid w:val="00955852"/>
    <w:rsid w:val="009B4BE9"/>
    <w:rsid w:val="009C5805"/>
    <w:rsid w:val="009D29CD"/>
    <w:rsid w:val="009D5DC2"/>
    <w:rsid w:val="00A24B78"/>
    <w:rsid w:val="00A55096"/>
    <w:rsid w:val="00A811FE"/>
    <w:rsid w:val="00A909DF"/>
    <w:rsid w:val="00A9567C"/>
    <w:rsid w:val="00AD65C8"/>
    <w:rsid w:val="00AE67C4"/>
    <w:rsid w:val="00B108EC"/>
    <w:rsid w:val="00B4699D"/>
    <w:rsid w:val="00CB1F8E"/>
    <w:rsid w:val="00CE6501"/>
    <w:rsid w:val="00D1793F"/>
    <w:rsid w:val="00D6287F"/>
    <w:rsid w:val="00DC150C"/>
    <w:rsid w:val="00E4725C"/>
    <w:rsid w:val="00E57A04"/>
    <w:rsid w:val="00E75601"/>
    <w:rsid w:val="00EB0238"/>
    <w:rsid w:val="00EE7163"/>
    <w:rsid w:val="00EE796B"/>
    <w:rsid w:val="00EF2917"/>
    <w:rsid w:val="00F14EF2"/>
    <w:rsid w:val="00F601A0"/>
    <w:rsid w:val="00F82A84"/>
    <w:rsid w:val="00FA7134"/>
    <w:rsid w:val="00FF1ADB"/>
    <w:rsid w:val="048F4FAF"/>
    <w:rsid w:val="050F5CFB"/>
    <w:rsid w:val="09DD1D64"/>
    <w:rsid w:val="0A7173BF"/>
    <w:rsid w:val="0ABC5A42"/>
    <w:rsid w:val="0F0E7CBA"/>
    <w:rsid w:val="0F7A489A"/>
    <w:rsid w:val="16D01FEC"/>
    <w:rsid w:val="179D15E8"/>
    <w:rsid w:val="18CD7172"/>
    <w:rsid w:val="18ED1DF2"/>
    <w:rsid w:val="1DDD33FD"/>
    <w:rsid w:val="1E57464C"/>
    <w:rsid w:val="1E7537AD"/>
    <w:rsid w:val="1EE23B3E"/>
    <w:rsid w:val="25124045"/>
    <w:rsid w:val="29DE13D1"/>
    <w:rsid w:val="2E1A213C"/>
    <w:rsid w:val="2E836292"/>
    <w:rsid w:val="32963E98"/>
    <w:rsid w:val="334F061B"/>
    <w:rsid w:val="33F417EC"/>
    <w:rsid w:val="33F81373"/>
    <w:rsid w:val="341D1A76"/>
    <w:rsid w:val="36950A03"/>
    <w:rsid w:val="37813500"/>
    <w:rsid w:val="386B5107"/>
    <w:rsid w:val="38C104D4"/>
    <w:rsid w:val="3AED04C4"/>
    <w:rsid w:val="3BAF4883"/>
    <w:rsid w:val="3CD16F21"/>
    <w:rsid w:val="412737BB"/>
    <w:rsid w:val="45466C7C"/>
    <w:rsid w:val="482631A7"/>
    <w:rsid w:val="504F2820"/>
    <w:rsid w:val="52150FB4"/>
    <w:rsid w:val="52282ED8"/>
    <w:rsid w:val="541A7297"/>
    <w:rsid w:val="54CB7703"/>
    <w:rsid w:val="573C0C73"/>
    <w:rsid w:val="596E5AA2"/>
    <w:rsid w:val="59806383"/>
    <w:rsid w:val="59D23350"/>
    <w:rsid w:val="5D1933C5"/>
    <w:rsid w:val="5D5819D4"/>
    <w:rsid w:val="5E325794"/>
    <w:rsid w:val="611F2166"/>
    <w:rsid w:val="613564F6"/>
    <w:rsid w:val="642C341A"/>
    <w:rsid w:val="68501145"/>
    <w:rsid w:val="6BC37B70"/>
    <w:rsid w:val="6CF8365D"/>
    <w:rsid w:val="6ECA0B09"/>
    <w:rsid w:val="734B6057"/>
    <w:rsid w:val="744955C8"/>
    <w:rsid w:val="75575657"/>
    <w:rsid w:val="75EA48A5"/>
    <w:rsid w:val="7C66123B"/>
    <w:rsid w:val="7DCE75E5"/>
    <w:rsid w:val="7DE9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9"/>
    <w:pPr>
      <w:keepNext/>
      <w:keepLines/>
      <w:spacing w:before="340" w:after="330" w:line="578" w:lineRule="auto"/>
      <w:outlineLvl w:val="0"/>
    </w:pPr>
    <w:rPr>
      <w:rFonts w:ascii="@仿宋_GB2312" w:hAnsi="@仿宋_GB2312" w:eastAsia="@仿宋_GB2312" w:cs="@仿宋_GB2312"/>
      <w:b/>
      <w:bCs/>
      <w:kern w:val="44"/>
      <w:sz w:val="44"/>
      <w:szCs w:val="44"/>
    </w:rPr>
  </w:style>
  <w:style w:type="paragraph" w:styleId="5">
    <w:name w:val="heading 2"/>
    <w:next w:val="1"/>
    <w:qFormat/>
    <w:uiPriority w:val="9"/>
    <w:pPr>
      <w:keepNext/>
      <w:keepLines/>
      <w:numPr>
        <w:ilvl w:val="1"/>
        <w:numId w:val="1"/>
      </w:numPr>
      <w:tabs>
        <w:tab w:val="left" w:pos="432"/>
      </w:tabs>
      <w:spacing w:before="156" w:beforeLines="50" w:after="156" w:afterLines="50"/>
      <w:outlineLvl w:val="1"/>
    </w:pPr>
    <w:rPr>
      <w:rFonts w:ascii="Verdana" w:hAnsi="Times New Roman" w:eastAsia="宋体" w:cs="Times New Roman"/>
      <w:b/>
      <w:bCs/>
      <w:kern w:val="2"/>
      <w:sz w:val="36"/>
      <w:szCs w:val="32"/>
      <w:lang w:val="en-US" w:eastAsia="zh-CN" w:bidi="ar-SA"/>
    </w:rPr>
  </w:style>
  <w:style w:type="paragraph" w:styleId="6">
    <w:name w:val="heading 3"/>
    <w:basedOn w:val="1"/>
    <w:next w:val="1"/>
    <w:link w:val="29"/>
    <w:unhideWhenUsed/>
    <w:qFormat/>
    <w:uiPriority w:val="9"/>
    <w:pPr>
      <w:keepNext/>
      <w:keepLines/>
      <w:spacing w:before="260" w:after="260" w:line="416" w:lineRule="auto"/>
      <w:outlineLvl w:val="2"/>
    </w:pPr>
    <w:rPr>
      <w:rFonts w:ascii="@仿宋_GB2312" w:hAnsi="@仿宋_GB2312" w:eastAsia="@仿宋_GB2312" w:cs="@仿宋_GB2312"/>
      <w:b/>
      <w:bCs/>
      <w:sz w:val="32"/>
      <w:szCs w:val="32"/>
    </w:rPr>
  </w:style>
  <w:style w:type="paragraph" w:styleId="7">
    <w:name w:val="heading 4"/>
    <w:basedOn w:val="1"/>
    <w:next w:val="1"/>
    <w:link w:val="56"/>
    <w:qFormat/>
    <w:uiPriority w:val="0"/>
    <w:pPr>
      <w:keepNext/>
      <w:keepLines/>
      <w:spacing w:before="280" w:after="290" w:line="376" w:lineRule="auto"/>
      <w:outlineLvl w:val="3"/>
    </w:pPr>
    <w:rPr>
      <w:rFonts w:ascii="@仿宋_GB2312" w:hAnsi="@仿宋_GB2312" w:eastAsia="@仿宋_GB2312" w:cs="@仿宋_GB2312"/>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szCs w:val="22"/>
    </w:rPr>
  </w:style>
  <w:style w:type="paragraph" w:styleId="3">
    <w:name w:val="Body Text Indent"/>
    <w:basedOn w:val="1"/>
    <w:unhideWhenUsed/>
    <w:qFormat/>
    <w:uiPriority w:val="99"/>
    <w:pPr>
      <w:spacing w:after="120"/>
      <w:ind w:left="420" w:leftChars="200"/>
    </w:pPr>
  </w:style>
  <w:style w:type="paragraph" w:styleId="8">
    <w:name w:val="Normal Indent"/>
    <w:basedOn w:val="1"/>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9">
    <w:name w:val="annotation text"/>
    <w:basedOn w:val="1"/>
    <w:link w:val="31"/>
    <w:qFormat/>
    <w:uiPriority w:val="0"/>
    <w:pPr>
      <w:jc w:val="left"/>
    </w:pPr>
    <w:rPr>
      <w:rFonts w:ascii="Arial" w:hAnsi="Arial" w:eastAsia="黑体" w:cs="Arial"/>
      <w:szCs w:val="20"/>
    </w:rPr>
  </w:style>
  <w:style w:type="paragraph" w:styleId="10">
    <w:name w:val="Body Text"/>
    <w:basedOn w:val="1"/>
    <w:next w:val="1"/>
    <w:link w:val="32"/>
    <w:qFormat/>
    <w:uiPriority w:val="0"/>
    <w:pPr>
      <w:spacing w:after="120"/>
    </w:pPr>
    <w:rPr>
      <w:rFonts w:ascii="@微软简标宋" w:hAnsi="@微软简标宋" w:eastAsia="@微软简标宋" w:cs="@微软简标宋"/>
      <w:szCs w:val="24"/>
      <w:lang w:val="zh-CN"/>
    </w:rPr>
  </w:style>
  <w:style w:type="paragraph" w:styleId="11">
    <w:name w:val="Plain Text"/>
    <w:basedOn w:val="1"/>
    <w:link w:val="61"/>
    <w:unhideWhenUsed/>
    <w:qFormat/>
    <w:uiPriority w:val="99"/>
    <w:rPr>
      <w:rFonts w:hAnsi="Courier New" w:cs="Courier New" w:asciiTheme="minorEastAsia"/>
    </w:rPr>
  </w:style>
  <w:style w:type="paragraph" w:styleId="12">
    <w:name w:val="Date"/>
    <w:basedOn w:val="1"/>
    <w:next w:val="1"/>
    <w:link w:val="49"/>
    <w:qFormat/>
    <w:uiPriority w:val="0"/>
    <w:rPr>
      <w:rFonts w:ascii="Arial" w:hAnsi="Arial" w:eastAsia="宋体" w:cs="Arial"/>
      <w:b/>
      <w:sz w:val="28"/>
      <w:szCs w:val="20"/>
    </w:rPr>
  </w:style>
  <w:style w:type="paragraph" w:styleId="13">
    <w:name w:val="Balloon Text"/>
    <w:basedOn w:val="1"/>
    <w:link w:val="36"/>
    <w:semiHidden/>
    <w:unhideWhenUsed/>
    <w:qFormat/>
    <w:uiPriority w:val="99"/>
    <w:rPr>
      <w:rFonts w:ascii="@仿宋_GB2312" w:hAnsi="@仿宋_GB2312" w:eastAsia="@仿宋_GB2312" w:cs="@仿宋_GB2312"/>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index 1"/>
    <w:basedOn w:val="1"/>
    <w:next w:val="1"/>
    <w:qFormat/>
    <w:uiPriority w:val="0"/>
    <w:pPr>
      <w:jc w:val="center"/>
    </w:pPr>
    <w:rPr>
      <w:rFonts w:ascii="Arial" w:hAnsi="Arial" w:eastAsia="Arial" w:cs="Arial"/>
      <w:b/>
      <w:bCs/>
      <w:sz w:val="28"/>
      <w:szCs w:val="20"/>
    </w:rPr>
  </w:style>
  <w:style w:type="paragraph" w:styleId="17">
    <w:name w:val="annotation subject"/>
    <w:basedOn w:val="9"/>
    <w:next w:val="9"/>
    <w:link w:val="58"/>
    <w:semiHidden/>
    <w:unhideWhenUsed/>
    <w:qFormat/>
    <w:uiPriority w:val="99"/>
    <w:rPr>
      <w:rFonts w:ascii="@仿宋_GB2312" w:hAnsi="@仿宋_GB2312" w:eastAsia="@仿宋_GB2312" w:cs="@仿宋_GB2312"/>
      <w:b/>
      <w:bCs/>
    </w:rPr>
  </w:style>
  <w:style w:type="table" w:styleId="19">
    <w:name w:val="Table Grid"/>
    <w:basedOn w:val="18"/>
    <w:unhideWhenUsed/>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paragraph" w:customStyle="1" w:styleId="24">
    <w:name w:val="Default"/>
    <w:next w:val="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6">
    <w:name w:val="页眉 字符"/>
    <w:basedOn w:val="20"/>
    <w:link w:val="15"/>
    <w:qFormat/>
    <w:uiPriority w:val="99"/>
    <w:rPr>
      <w:sz w:val="18"/>
      <w:szCs w:val="18"/>
    </w:rPr>
  </w:style>
  <w:style w:type="character" w:customStyle="1" w:styleId="27">
    <w:name w:val="页脚 字符"/>
    <w:basedOn w:val="20"/>
    <w:link w:val="14"/>
    <w:qFormat/>
    <w:uiPriority w:val="99"/>
    <w:rPr>
      <w:sz w:val="18"/>
      <w:szCs w:val="18"/>
    </w:rPr>
  </w:style>
  <w:style w:type="character" w:customStyle="1" w:styleId="28">
    <w:name w:val="标题 1 字符"/>
    <w:basedOn w:val="20"/>
    <w:link w:val="4"/>
    <w:qFormat/>
    <w:uiPriority w:val="9"/>
    <w:rPr>
      <w:rFonts w:ascii="@仿宋_GB2312" w:hAnsi="@仿宋_GB2312" w:eastAsia="@仿宋_GB2312" w:cs="@仿宋_GB2312"/>
      <w:b/>
      <w:bCs/>
      <w:kern w:val="44"/>
      <w:sz w:val="44"/>
      <w:szCs w:val="44"/>
    </w:rPr>
  </w:style>
  <w:style w:type="character" w:customStyle="1" w:styleId="29">
    <w:name w:val="标题 3 字符"/>
    <w:basedOn w:val="20"/>
    <w:link w:val="6"/>
    <w:qFormat/>
    <w:uiPriority w:val="9"/>
    <w:rPr>
      <w:rFonts w:ascii="@仿宋_GB2312" w:hAnsi="@仿宋_GB2312" w:eastAsia="@仿宋_GB2312" w:cs="@仿宋_GB2312"/>
      <w:b/>
      <w:bCs/>
      <w:sz w:val="32"/>
      <w:szCs w:val="32"/>
    </w:rPr>
  </w:style>
  <w:style w:type="character" w:customStyle="1" w:styleId="30">
    <w:name w:val="标题 4 字符"/>
    <w:basedOn w:val="20"/>
    <w:semiHidden/>
    <w:qFormat/>
    <w:uiPriority w:val="9"/>
    <w:rPr>
      <w:rFonts w:asciiTheme="majorHAnsi" w:hAnsiTheme="majorHAnsi" w:eastAsiaTheme="majorEastAsia" w:cstheme="majorBidi"/>
      <w:b/>
      <w:bCs/>
      <w:sz w:val="28"/>
      <w:szCs w:val="28"/>
    </w:rPr>
  </w:style>
  <w:style w:type="character" w:customStyle="1" w:styleId="31">
    <w:name w:val="批注文字 字符"/>
    <w:basedOn w:val="20"/>
    <w:link w:val="9"/>
    <w:qFormat/>
    <w:uiPriority w:val="0"/>
    <w:rPr>
      <w:rFonts w:ascii="Arial" w:hAnsi="Arial" w:eastAsia="黑体" w:cs="Arial"/>
      <w:szCs w:val="20"/>
    </w:rPr>
  </w:style>
  <w:style w:type="character" w:customStyle="1" w:styleId="32">
    <w:name w:val="正文文本 字符"/>
    <w:basedOn w:val="20"/>
    <w:link w:val="10"/>
    <w:qFormat/>
    <w:uiPriority w:val="0"/>
    <w:rPr>
      <w:rFonts w:ascii="@微软简标宋" w:hAnsi="@微软简标宋" w:eastAsia="@微软简标宋" w:cs="@微软简标宋"/>
      <w:szCs w:val="24"/>
      <w:lang w:val="zh-CN"/>
    </w:rPr>
  </w:style>
  <w:style w:type="paragraph" w:customStyle="1" w:styleId="33">
    <w:name w:val="目录 31"/>
    <w:basedOn w:val="1"/>
    <w:next w:val="1"/>
    <w:unhideWhenUsed/>
    <w:qFormat/>
    <w:uiPriority w:val="39"/>
    <w:pPr>
      <w:widowControl/>
      <w:spacing w:after="100" w:line="276" w:lineRule="auto"/>
      <w:ind w:left="440"/>
      <w:jc w:val="left"/>
    </w:pPr>
    <w:rPr>
      <w:kern w:val="0"/>
      <w:sz w:val="22"/>
    </w:rPr>
  </w:style>
  <w:style w:type="paragraph" w:customStyle="1" w:styleId="34">
    <w:name w:val="纯文本1"/>
    <w:basedOn w:val="1"/>
    <w:next w:val="11"/>
    <w:link w:val="43"/>
    <w:qFormat/>
    <w:uiPriority w:val="0"/>
    <w:rPr>
      <w:rFonts w:ascii="宋体" w:hAnsi="Courier New"/>
    </w:rPr>
  </w:style>
  <w:style w:type="character" w:customStyle="1" w:styleId="35">
    <w:name w:val="日期 字符"/>
    <w:basedOn w:val="20"/>
    <w:semiHidden/>
    <w:qFormat/>
    <w:uiPriority w:val="99"/>
  </w:style>
  <w:style w:type="character" w:customStyle="1" w:styleId="36">
    <w:name w:val="批注框文本 字符"/>
    <w:basedOn w:val="20"/>
    <w:link w:val="13"/>
    <w:semiHidden/>
    <w:qFormat/>
    <w:uiPriority w:val="99"/>
    <w:rPr>
      <w:rFonts w:ascii="@仿宋_GB2312" w:hAnsi="@仿宋_GB2312" w:eastAsia="@仿宋_GB2312" w:cs="@仿宋_GB2312"/>
      <w:sz w:val="18"/>
      <w:szCs w:val="18"/>
    </w:rPr>
  </w:style>
  <w:style w:type="paragraph" w:customStyle="1" w:styleId="37">
    <w:name w:val="目录 11"/>
    <w:basedOn w:val="1"/>
    <w:next w:val="1"/>
    <w:unhideWhenUsed/>
    <w:qFormat/>
    <w:uiPriority w:val="39"/>
    <w:pPr>
      <w:widowControl/>
      <w:spacing w:after="100" w:line="276" w:lineRule="auto"/>
      <w:jc w:val="left"/>
    </w:pPr>
    <w:rPr>
      <w:kern w:val="0"/>
      <w:sz w:val="22"/>
    </w:rPr>
  </w:style>
  <w:style w:type="paragraph" w:customStyle="1" w:styleId="38">
    <w:name w:val="目录 21"/>
    <w:basedOn w:val="1"/>
    <w:next w:val="1"/>
    <w:unhideWhenUsed/>
    <w:qFormat/>
    <w:uiPriority w:val="39"/>
    <w:pPr>
      <w:widowControl/>
      <w:spacing w:after="100" w:line="276" w:lineRule="auto"/>
      <w:ind w:left="220"/>
      <w:jc w:val="left"/>
    </w:pPr>
    <w:rPr>
      <w:kern w:val="0"/>
      <w:sz w:val="22"/>
    </w:rPr>
  </w:style>
  <w:style w:type="character" w:customStyle="1" w:styleId="39">
    <w:name w:val="超链接1"/>
    <w:basedOn w:val="20"/>
    <w:unhideWhenUsed/>
    <w:qFormat/>
    <w:uiPriority w:val="99"/>
    <w:rPr>
      <w:color w:val="0000FF"/>
      <w:u w:val="single"/>
    </w:rPr>
  </w:style>
  <w:style w:type="paragraph" w:customStyle="1" w:styleId="40">
    <w:name w:val="正文（缩进）"/>
    <w:basedOn w:val="1"/>
    <w:qFormat/>
    <w:uiPriority w:val="0"/>
    <w:pPr>
      <w:widowControl/>
      <w:spacing w:before="156" w:after="156"/>
      <w:ind w:firstLine="480" w:firstLineChars="200"/>
      <w:jc w:val="left"/>
    </w:pPr>
    <w:rPr>
      <w:rFonts w:ascii="@仿宋_GB2312" w:hAnsi="@仿宋_GB2312" w:eastAsia="@仿宋_GB2312" w:cs="@仿宋_GB2312"/>
      <w:kern w:val="0"/>
      <w:sz w:val="24"/>
      <w:szCs w:val="24"/>
    </w:rPr>
  </w:style>
  <w:style w:type="paragraph" w:customStyle="1" w:styleId="41">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42">
    <w:name w:val="D&amp;L"/>
    <w:basedOn w:val="15"/>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kern w:val="0"/>
      <w:sz w:val="24"/>
      <w:szCs w:val="20"/>
    </w:rPr>
  </w:style>
  <w:style w:type="character" w:customStyle="1" w:styleId="43">
    <w:name w:val="纯文本 字符"/>
    <w:link w:val="34"/>
    <w:qFormat/>
    <w:uiPriority w:val="0"/>
    <w:rPr>
      <w:rFonts w:ascii="宋体" w:hAnsi="Courier New"/>
    </w:rPr>
  </w:style>
  <w:style w:type="character" w:customStyle="1" w:styleId="44">
    <w:name w:val="纯文本 字符1"/>
    <w:basedOn w:val="20"/>
    <w:semiHidden/>
    <w:qFormat/>
    <w:uiPriority w:val="99"/>
    <w:rPr>
      <w:rFonts w:ascii="宋体" w:hAnsi="Courier New" w:cs="Courier New"/>
      <w:szCs w:val="20"/>
    </w:rPr>
  </w:style>
  <w:style w:type="character" w:customStyle="1" w:styleId="45">
    <w:name w:val="未处理的提及1"/>
    <w:basedOn w:val="20"/>
    <w:semiHidden/>
    <w:unhideWhenUsed/>
    <w:qFormat/>
    <w:uiPriority w:val="99"/>
    <w:rPr>
      <w:color w:val="605E5C"/>
      <w:shd w:val="clear" w:color="auto" w:fill="E1DFDD"/>
    </w:rPr>
  </w:style>
  <w:style w:type="paragraph" w:styleId="46">
    <w:name w:val="List Paragraph"/>
    <w:basedOn w:val="1"/>
    <w:qFormat/>
    <w:uiPriority w:val="34"/>
    <w:pPr>
      <w:ind w:firstLine="420" w:firstLineChars="200"/>
    </w:pPr>
    <w:rPr>
      <w:rFonts w:ascii="@仿宋_GB2312" w:hAnsi="@仿宋_GB2312" w:eastAsia="@仿宋_GB2312" w:cs="@仿宋_GB2312"/>
      <w:szCs w:val="20"/>
    </w:rPr>
  </w:style>
  <w:style w:type="paragraph" w:customStyle="1" w:styleId="47">
    <w:name w:val="Char Char Char Char Char Char Char1 Char"/>
    <w:basedOn w:val="1"/>
    <w:qFormat/>
    <w:uiPriority w:val="0"/>
    <w:rPr>
      <w:rFonts w:ascii="Arial" w:hAnsi="Arial" w:eastAsia="宋体" w:cs="Arial"/>
      <w:sz w:val="24"/>
      <w:szCs w:val="20"/>
    </w:rPr>
  </w:style>
  <w:style w:type="table" w:customStyle="1" w:styleId="48">
    <w:name w:val="网格表 1 浅色1"/>
    <w:basedOn w:val="18"/>
    <w:qFormat/>
    <w:uiPriority w:val="46"/>
    <w:rPr>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9">
    <w:name w:val="日期 字符1"/>
    <w:link w:val="12"/>
    <w:qFormat/>
    <w:uiPriority w:val="0"/>
    <w:rPr>
      <w:rFonts w:ascii="Arial" w:hAnsi="Arial" w:eastAsia="宋体" w:cs="Arial"/>
      <w:b/>
      <w:sz w:val="28"/>
      <w:szCs w:val="20"/>
    </w:rPr>
  </w:style>
  <w:style w:type="character" w:customStyle="1" w:styleId="50">
    <w:name w:val="纯文本 Char1"/>
    <w:qFormat/>
    <w:locked/>
    <w:uiPriority w:val="99"/>
    <w:rPr>
      <w:rFonts w:ascii="Arial" w:hAnsi="Arial" w:eastAsia="Arial"/>
      <w:kern w:val="2"/>
      <w:sz w:val="21"/>
      <w:lang w:val="en-US" w:eastAsia="zh-CN" w:bidi="ar-SA"/>
    </w:rPr>
  </w:style>
  <w:style w:type="character" w:customStyle="1" w:styleId="51">
    <w:name w:val="批注文字 Char"/>
    <w:basedOn w:val="20"/>
    <w:semiHidden/>
    <w:qFormat/>
    <w:uiPriority w:val="99"/>
    <w:rPr>
      <w:rFonts w:ascii="@仿宋_GB2312" w:hAnsi="@仿宋_GB2312" w:eastAsia="@仿宋_GB2312" w:cs="@仿宋_GB2312"/>
      <w:szCs w:val="20"/>
    </w:rPr>
  </w:style>
  <w:style w:type="paragraph" w:customStyle="1" w:styleId="52">
    <w:name w:val="TOC 标题1"/>
    <w:basedOn w:val="4"/>
    <w:next w:val="1"/>
    <w:semiHidden/>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53">
    <w:name w:val="fontstyle01"/>
    <w:basedOn w:val="20"/>
    <w:qFormat/>
    <w:uiPriority w:val="0"/>
    <w:rPr>
      <w:rFonts w:hint="eastAsia" w:ascii="宋体" w:hAnsi="宋体" w:eastAsia="宋体"/>
      <w:color w:val="000000"/>
      <w:sz w:val="22"/>
      <w:szCs w:val="22"/>
    </w:rPr>
  </w:style>
  <w:style w:type="character" w:customStyle="1" w:styleId="54">
    <w:name w:val="fontstyle21"/>
    <w:basedOn w:val="20"/>
    <w:qFormat/>
    <w:uiPriority w:val="0"/>
    <w:rPr>
      <w:rFonts w:hint="default" w:ascii="TimesNewRomanPSMT" w:hAnsi="TimesNewRomanPSMT"/>
      <w:color w:val="000000"/>
      <w:sz w:val="22"/>
      <w:szCs w:val="22"/>
    </w:rPr>
  </w:style>
  <w:style w:type="character" w:customStyle="1" w:styleId="55">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6">
    <w:name w:val="标题 4 字符1"/>
    <w:link w:val="7"/>
    <w:qFormat/>
    <w:uiPriority w:val="0"/>
    <w:rPr>
      <w:rFonts w:ascii="@仿宋_GB2312" w:hAnsi="@仿宋_GB2312" w:eastAsia="@仿宋_GB2312" w:cs="@仿宋_GB2312"/>
      <w:b/>
      <w:bCs/>
      <w:sz w:val="28"/>
      <w:szCs w:val="28"/>
    </w:rPr>
  </w:style>
  <w:style w:type="character" w:customStyle="1" w:styleId="57">
    <w:name w:val="mini-outputtext1"/>
    <w:basedOn w:val="20"/>
    <w:qFormat/>
    <w:uiPriority w:val="0"/>
  </w:style>
  <w:style w:type="character" w:customStyle="1" w:styleId="58">
    <w:name w:val="批注主题 字符"/>
    <w:basedOn w:val="31"/>
    <w:link w:val="17"/>
    <w:semiHidden/>
    <w:qFormat/>
    <w:uiPriority w:val="99"/>
    <w:rPr>
      <w:rFonts w:ascii="@仿宋_GB2312" w:hAnsi="@仿宋_GB2312" w:eastAsia="@仿宋_GB2312" w:cs="@仿宋_GB2312"/>
      <w:b/>
      <w:bCs/>
      <w:szCs w:val="20"/>
    </w:rPr>
  </w:style>
  <w:style w:type="character" w:customStyle="1" w:styleId="59">
    <w:name w:val="apple-converted-space"/>
    <w:basedOn w:val="20"/>
    <w:qFormat/>
    <w:uiPriority w:val="0"/>
  </w:style>
  <w:style w:type="character" w:customStyle="1" w:styleId="60">
    <w:name w:val="font31"/>
    <w:basedOn w:val="20"/>
    <w:qFormat/>
    <w:uiPriority w:val="0"/>
    <w:rPr>
      <w:rFonts w:ascii="Arial" w:hAnsi="Arial" w:cs="Arial"/>
      <w:color w:val="333333"/>
      <w:sz w:val="27"/>
      <w:szCs w:val="27"/>
      <w:u w:val="none"/>
    </w:rPr>
  </w:style>
  <w:style w:type="character" w:customStyle="1" w:styleId="61">
    <w:name w:val="纯文本 字符2"/>
    <w:basedOn w:val="20"/>
    <w:link w:val="11"/>
    <w:semiHidden/>
    <w:qFormat/>
    <w:uiPriority w:val="99"/>
    <w:rPr>
      <w:rFonts w:hAnsi="Courier New" w:cs="Courier New" w:asciiTheme="minorEastAsia"/>
    </w:rPr>
  </w:style>
  <w:style w:type="paragraph" w:customStyle="1" w:styleId="62">
    <w:name w:val="目录 32"/>
    <w:basedOn w:val="1"/>
    <w:next w:val="1"/>
    <w:unhideWhenUsed/>
    <w:qFormat/>
    <w:uiPriority w:val="39"/>
    <w:pPr>
      <w:widowControl/>
      <w:spacing w:after="100" w:line="276" w:lineRule="auto"/>
      <w:ind w:left="440"/>
      <w:jc w:val="left"/>
    </w:pPr>
    <w:rPr>
      <w:kern w:val="0"/>
      <w:sz w:val="22"/>
    </w:rPr>
  </w:style>
  <w:style w:type="paragraph" w:customStyle="1" w:styleId="63">
    <w:name w:val="目录 12"/>
    <w:basedOn w:val="1"/>
    <w:next w:val="1"/>
    <w:unhideWhenUsed/>
    <w:qFormat/>
    <w:uiPriority w:val="39"/>
    <w:pPr>
      <w:widowControl/>
      <w:spacing w:after="100" w:line="276" w:lineRule="auto"/>
      <w:jc w:val="left"/>
    </w:pPr>
    <w:rPr>
      <w:kern w:val="0"/>
      <w:sz w:val="22"/>
    </w:rPr>
  </w:style>
  <w:style w:type="paragraph" w:customStyle="1" w:styleId="64">
    <w:name w:val="目录 22"/>
    <w:basedOn w:val="1"/>
    <w:next w:val="1"/>
    <w:unhideWhenUsed/>
    <w:qFormat/>
    <w:uiPriority w:val="39"/>
    <w:pPr>
      <w:widowControl/>
      <w:spacing w:after="100" w:line="276" w:lineRule="auto"/>
      <w:ind w:left="220"/>
      <w:jc w:val="left"/>
    </w:pPr>
    <w:rPr>
      <w:kern w:val="0"/>
      <w:sz w:val="22"/>
    </w:rPr>
  </w:style>
  <w:style w:type="table" w:customStyle="1" w:styleId="65">
    <w:name w:val="网格型1"/>
    <w:basedOn w:val="18"/>
    <w:unhideWhenUsed/>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表 1 浅色11"/>
    <w:basedOn w:val="18"/>
    <w:qFormat/>
    <w:uiPriority w:val="46"/>
    <w:rPr>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67">
    <w:name w:val="Revision"/>
    <w:hidden/>
    <w:semiHidden/>
    <w:qFormat/>
    <w:uiPriority w:val="99"/>
    <w:rPr>
      <w:rFonts w:ascii="@仿宋_GB2312" w:hAnsi="@仿宋_GB2312" w:eastAsia="@仿宋_GB2312" w:cs="@仿宋_GB2312"/>
      <w:kern w:val="2"/>
      <w:sz w:val="21"/>
      <w:szCs w:val="20"/>
      <w:lang w:val="en-US" w:eastAsia="zh-CN" w:bidi="ar-SA"/>
    </w:rPr>
  </w:style>
  <w:style w:type="paragraph" w:customStyle="1" w:styleId="68">
    <w:name w:val="目录 33"/>
    <w:basedOn w:val="1"/>
    <w:next w:val="1"/>
    <w:unhideWhenUsed/>
    <w:qFormat/>
    <w:uiPriority w:val="39"/>
    <w:pPr>
      <w:widowControl/>
      <w:spacing w:after="100" w:line="276" w:lineRule="auto"/>
      <w:ind w:left="440"/>
      <w:jc w:val="left"/>
    </w:pPr>
    <w:rPr>
      <w:kern w:val="0"/>
      <w:sz w:val="22"/>
    </w:rPr>
  </w:style>
  <w:style w:type="paragraph" w:customStyle="1" w:styleId="69">
    <w:name w:val="目录 13"/>
    <w:basedOn w:val="1"/>
    <w:next w:val="1"/>
    <w:unhideWhenUsed/>
    <w:qFormat/>
    <w:uiPriority w:val="39"/>
    <w:pPr>
      <w:widowControl/>
      <w:spacing w:after="100" w:line="276" w:lineRule="auto"/>
      <w:jc w:val="left"/>
    </w:pPr>
    <w:rPr>
      <w:kern w:val="0"/>
      <w:sz w:val="22"/>
    </w:rPr>
  </w:style>
  <w:style w:type="paragraph" w:customStyle="1" w:styleId="70">
    <w:name w:val="目录 23"/>
    <w:basedOn w:val="1"/>
    <w:next w:val="1"/>
    <w:unhideWhenUsed/>
    <w:qFormat/>
    <w:uiPriority w:val="39"/>
    <w:pPr>
      <w:widowControl/>
      <w:spacing w:after="100" w:line="276" w:lineRule="auto"/>
      <w:ind w:left="220"/>
      <w:jc w:val="left"/>
    </w:pPr>
    <w:rPr>
      <w:kern w:val="0"/>
      <w:sz w:val="22"/>
    </w:rPr>
  </w:style>
  <w:style w:type="table" w:customStyle="1" w:styleId="71">
    <w:name w:val="网格型2"/>
    <w:basedOn w:val="18"/>
    <w:unhideWhenUsed/>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表 1 浅色12"/>
    <w:basedOn w:val="18"/>
    <w:qFormat/>
    <w:uiPriority w:val="46"/>
    <w:rPr>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73">
    <w:name w:val="目录 34"/>
    <w:basedOn w:val="1"/>
    <w:next w:val="1"/>
    <w:unhideWhenUsed/>
    <w:qFormat/>
    <w:uiPriority w:val="39"/>
    <w:pPr>
      <w:widowControl/>
      <w:spacing w:after="100" w:line="276" w:lineRule="auto"/>
      <w:ind w:left="440"/>
      <w:jc w:val="left"/>
    </w:pPr>
    <w:rPr>
      <w:kern w:val="0"/>
      <w:sz w:val="22"/>
    </w:rPr>
  </w:style>
  <w:style w:type="paragraph" w:customStyle="1" w:styleId="74">
    <w:name w:val="目录 14"/>
    <w:basedOn w:val="1"/>
    <w:next w:val="1"/>
    <w:unhideWhenUsed/>
    <w:qFormat/>
    <w:uiPriority w:val="39"/>
    <w:pPr>
      <w:widowControl/>
      <w:spacing w:after="100" w:line="276" w:lineRule="auto"/>
      <w:jc w:val="left"/>
    </w:pPr>
    <w:rPr>
      <w:kern w:val="0"/>
      <w:sz w:val="22"/>
    </w:rPr>
  </w:style>
  <w:style w:type="paragraph" w:customStyle="1" w:styleId="75">
    <w:name w:val="目录 24"/>
    <w:basedOn w:val="1"/>
    <w:next w:val="1"/>
    <w:unhideWhenUsed/>
    <w:qFormat/>
    <w:uiPriority w:val="39"/>
    <w:pPr>
      <w:widowControl/>
      <w:spacing w:after="100" w:line="276" w:lineRule="auto"/>
      <w:ind w:left="220"/>
      <w:jc w:val="left"/>
    </w:pPr>
    <w:rPr>
      <w:kern w:val="0"/>
      <w:sz w:val="22"/>
    </w:rPr>
  </w:style>
  <w:style w:type="table" w:customStyle="1" w:styleId="76">
    <w:name w:val="网格型3"/>
    <w:basedOn w:val="18"/>
    <w:unhideWhenUsed/>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表 1 浅色13"/>
    <w:basedOn w:val="18"/>
    <w:qFormat/>
    <w:uiPriority w:val="46"/>
    <w:rPr>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78">
    <w:name w:val="网格型11"/>
    <w:basedOn w:val="18"/>
    <w:unhideWhenUsed/>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网格表 1 浅色111"/>
    <w:basedOn w:val="18"/>
    <w:qFormat/>
    <w:uiPriority w:val="46"/>
    <w:rPr>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80">
    <w:name w:val="目录 35"/>
    <w:basedOn w:val="1"/>
    <w:next w:val="1"/>
    <w:unhideWhenUsed/>
    <w:qFormat/>
    <w:uiPriority w:val="39"/>
    <w:pPr>
      <w:widowControl/>
      <w:spacing w:after="100" w:line="276" w:lineRule="auto"/>
      <w:ind w:left="440"/>
      <w:jc w:val="left"/>
    </w:pPr>
    <w:rPr>
      <w:kern w:val="0"/>
      <w:sz w:val="22"/>
    </w:rPr>
  </w:style>
  <w:style w:type="paragraph" w:customStyle="1" w:styleId="81">
    <w:name w:val="目录 15"/>
    <w:basedOn w:val="1"/>
    <w:next w:val="1"/>
    <w:unhideWhenUsed/>
    <w:qFormat/>
    <w:uiPriority w:val="39"/>
    <w:pPr>
      <w:widowControl/>
      <w:spacing w:after="100" w:line="276" w:lineRule="auto"/>
      <w:jc w:val="left"/>
    </w:pPr>
    <w:rPr>
      <w:kern w:val="0"/>
      <w:sz w:val="22"/>
    </w:rPr>
  </w:style>
  <w:style w:type="paragraph" w:customStyle="1" w:styleId="82">
    <w:name w:val="目录 25"/>
    <w:basedOn w:val="1"/>
    <w:next w:val="1"/>
    <w:unhideWhenUsed/>
    <w:qFormat/>
    <w:uiPriority w:val="39"/>
    <w:pPr>
      <w:widowControl/>
      <w:spacing w:after="100" w:line="276" w:lineRule="auto"/>
      <w:ind w:left="220"/>
      <w:jc w:val="left"/>
    </w:pPr>
    <w:rPr>
      <w:kern w:val="0"/>
      <w:sz w:val="22"/>
    </w:rPr>
  </w:style>
  <w:style w:type="table" w:customStyle="1" w:styleId="83">
    <w:name w:val="网格型4"/>
    <w:basedOn w:val="18"/>
    <w:unhideWhenUsed/>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表 1 浅色14"/>
    <w:basedOn w:val="18"/>
    <w:qFormat/>
    <w:uiPriority w:val="46"/>
    <w:rPr>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85">
    <w:name w:val="标题 4 Char"/>
    <w:qFormat/>
    <w:uiPriority w:val="0"/>
    <w:rPr>
      <w:rFonts w:ascii="Arial" w:hAnsi="Arial" w:eastAsia="Arial"/>
      <w:b/>
      <w:bCs/>
      <w:kern w:val="2"/>
      <w:sz w:val="28"/>
      <w:szCs w:val="28"/>
      <w:lang w:val="en-US" w:eastAsia="zh-CN" w:bidi="ar-SA"/>
    </w:rPr>
  </w:style>
  <w:style w:type="table" w:customStyle="1" w:styleId="86">
    <w:name w:val="网格型12"/>
    <w:basedOn w:val="18"/>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7">
    <w:name w:val="Table Paragraph"/>
    <w:basedOn w:val="1"/>
    <w:qFormat/>
    <w:uiPriority w:val="1"/>
  </w:style>
  <w:style w:type="paragraph" w:customStyle="1" w:styleId="88">
    <w:name w:val="A程-表内容"/>
    <w:basedOn w:val="1"/>
    <w:qFormat/>
    <w:uiPriority w:val="0"/>
    <w:pPr>
      <w:widowControl/>
      <w:snapToGrid w:val="0"/>
      <w:ind w:firstLine="482"/>
      <w:jc w:val="left"/>
    </w:pPr>
    <w:rPr>
      <w:rFonts w:ascii="宋体" w:hAnsi="宋体" w:eastAsia="仿宋_GB2312" w:cs="Arial"/>
      <w:kern w:val="0"/>
      <w:sz w:val="18"/>
      <w:szCs w:val="18"/>
      <w:shd w:val="clear" w:color="auto" w:fill="FFFFFF"/>
    </w:rPr>
  </w:style>
  <w:style w:type="paragraph" w:customStyle="1" w:styleId="89">
    <w:name w:val="标准文本"/>
    <w:basedOn w:val="1"/>
    <w:qFormat/>
    <w:uiPriority w:val="0"/>
    <w:pPr>
      <w:spacing w:line="360" w:lineRule="auto"/>
      <w:ind w:firstLine="480"/>
    </w:pPr>
    <w:rPr>
      <w:rFonts w:ascii="Calibri" w:hAnsi="Calibri" w:cs="宋体"/>
      <w:kern w:val="0"/>
      <w:sz w:val="20"/>
    </w:rPr>
  </w:style>
  <w:style w:type="paragraph" w:customStyle="1" w:styleId="90">
    <w:name w:val="style160"/>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Pa0"/>
    <w:basedOn w:val="1"/>
    <w:next w:val="1"/>
    <w:qFormat/>
    <w:uiPriority w:val="99"/>
    <w:pPr>
      <w:autoSpaceDE w:val="0"/>
      <w:autoSpaceDN w:val="0"/>
      <w:adjustRightInd w:val="0"/>
      <w:spacing w:line="241" w:lineRule="atLeast"/>
      <w:jc w:val="left"/>
    </w:pPr>
    <w:rPr>
      <w:rFonts w:ascii="HP Simplified Light" w:eastAsia="HP Simplified Light"/>
      <w:kern w:val="0"/>
      <w:sz w:val="24"/>
      <w:szCs w:val="24"/>
    </w:rPr>
  </w:style>
  <w:style w:type="character" w:customStyle="1" w:styleId="92">
    <w:name w:val="author-p-14411521095331468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89</Words>
  <Characters>509</Characters>
  <Lines>4</Lines>
  <Paragraphs>1</Paragraphs>
  <TotalTime>0</TotalTime>
  <ScaleCrop>false</ScaleCrop>
  <LinksUpToDate>false</LinksUpToDate>
  <CharactersWithSpaces>597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2020-11-17T07:27:00Z</dcterms:created>
  <dc:creator>NTKO</dc:creator>
  <cp:lastModifiedBy>WKX</cp:lastModifiedBy>
  <dcterms:modified xsi:type="dcterms:W3CDTF">2022-01-07T05:50:50Z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