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B7F4D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jc w:val="center"/>
        <w:rPr>
          <w:rFonts w:ascii="微软雅黑" w:eastAsia="微软雅黑" w:hAnsi="微软雅黑" w:cs="宋体"/>
          <w:color w:val="555555"/>
          <w:kern w:val="0"/>
          <w:sz w:val="28"/>
          <w:szCs w:val="28"/>
          <w:lang w:val="en"/>
        </w:rPr>
      </w:pPr>
      <w:r w:rsidRPr="00AB3504">
        <w:rPr>
          <w:rFonts w:ascii="微软雅黑" w:eastAsia="微软雅黑" w:hAnsi="微软雅黑" w:cs="宋体" w:hint="eastAsia"/>
          <w:b/>
          <w:bCs/>
          <w:color w:val="555555"/>
          <w:kern w:val="0"/>
          <w:sz w:val="28"/>
          <w:szCs w:val="28"/>
          <w:lang w:val="en"/>
        </w:rPr>
        <w:t>2022年度法治建设与法学理论研究部级科研项目课题指引目录</w:t>
      </w:r>
    </w:p>
    <w:p w14:paraId="7D0FA3CE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</w:t>
      </w:r>
      <w:r w:rsidRPr="00AB3504">
        <w:rPr>
          <w:rFonts w:ascii="微软雅黑" w:eastAsia="微软雅黑" w:hAnsi="微软雅黑" w:cs="宋体" w:hint="eastAsia"/>
          <w:b/>
          <w:bCs/>
          <w:color w:val="555555"/>
          <w:kern w:val="0"/>
          <w:sz w:val="24"/>
          <w:szCs w:val="24"/>
          <w:lang w:val="en"/>
        </w:rPr>
        <w:t>一、重点课题（申报方向）</w:t>
      </w:r>
      <w:bookmarkStart w:id="0" w:name="_GoBack"/>
      <w:bookmarkEnd w:id="0"/>
    </w:p>
    <w:p w14:paraId="5C0C192F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1.习近平法治思想原创性贡献研究</w:t>
      </w:r>
    </w:p>
    <w:p w14:paraId="572F09F2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2.全过程人民民主的理论与实践研究</w:t>
      </w:r>
    </w:p>
    <w:p w14:paraId="429D7C01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3.社会主义核心价值观入法入</w:t>
      </w:r>
      <w:proofErr w:type="gramStart"/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>规</w:t>
      </w:r>
      <w:proofErr w:type="gramEnd"/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>评估研究</w:t>
      </w:r>
    </w:p>
    <w:p w14:paraId="2EAB0C34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4.全国统一大市场建设法治保障研究</w:t>
      </w:r>
    </w:p>
    <w:p w14:paraId="72FFF88F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5.依法治国和依规治党有机统一研究</w:t>
      </w:r>
    </w:p>
    <w:p w14:paraId="60EF85B3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6.中国特色社会主义法治体系研究</w:t>
      </w:r>
    </w:p>
    <w:p w14:paraId="5FE918B0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7.促进共同富裕法治保障研究</w:t>
      </w:r>
    </w:p>
    <w:p w14:paraId="0C651106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8.法治领域改革研究</w:t>
      </w:r>
    </w:p>
    <w:p w14:paraId="1C4ADB0A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9.法治政府建设率先突破标准和措施研究</w:t>
      </w:r>
    </w:p>
    <w:p w14:paraId="7EC1C986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10.中国特色人权法治保障研究</w:t>
      </w:r>
    </w:p>
    <w:p w14:paraId="6B5D110A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11.涉外法治理论与实践研究</w:t>
      </w:r>
    </w:p>
    <w:p w14:paraId="6C63941B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</w:t>
      </w:r>
      <w:r w:rsidRPr="00AB3504">
        <w:rPr>
          <w:rFonts w:ascii="微软雅黑" w:eastAsia="微软雅黑" w:hAnsi="微软雅黑" w:cs="宋体" w:hint="eastAsia"/>
          <w:b/>
          <w:bCs/>
          <w:color w:val="555555"/>
          <w:kern w:val="0"/>
          <w:sz w:val="24"/>
          <w:szCs w:val="24"/>
          <w:lang w:val="en"/>
        </w:rPr>
        <w:t>二、一般课题、青年课题、专项任务课题（申报方向）</w:t>
      </w:r>
    </w:p>
    <w:p w14:paraId="4335CA2B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1.在法治轨道上推进基层治理现代化建设研究</w:t>
      </w:r>
    </w:p>
    <w:p w14:paraId="01999EEE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lastRenderedPageBreak/>
        <w:t xml:space="preserve">　　2.新时代涉外法治人才培养机制研究</w:t>
      </w:r>
    </w:p>
    <w:p w14:paraId="7D72B2A0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3.基层社区在我国现代化治理体系中的职能定位和保障机制研究</w:t>
      </w:r>
    </w:p>
    <w:p w14:paraId="343B9DBC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4.民族地区复合型法治人才培养研究</w:t>
      </w:r>
    </w:p>
    <w:p w14:paraId="6E1F132E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5.中国历代水利法律制度研究</w:t>
      </w:r>
    </w:p>
    <w:p w14:paraId="392FBC67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6.《家庭教育促进法》实施效果评估与对策研究</w:t>
      </w:r>
    </w:p>
    <w:p w14:paraId="775B9C72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7.资本进入文化产业的现状、问题及法律对策</w:t>
      </w:r>
    </w:p>
    <w:p w14:paraId="108DCA3D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8.数据权益法律保护模式研究</w:t>
      </w:r>
    </w:p>
    <w:p w14:paraId="2A942D59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9.产业视角下短视频版权保护体系研究</w:t>
      </w:r>
    </w:p>
    <w:p w14:paraId="119C8919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10.全链条资本治理体系法治保障研究</w:t>
      </w:r>
    </w:p>
    <w:p w14:paraId="3D444EC9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11.新就业形态下劳动者权益保障研究</w:t>
      </w:r>
    </w:p>
    <w:p w14:paraId="008F5289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12.知识产权惩罚机制一体化研究</w:t>
      </w:r>
    </w:p>
    <w:p w14:paraId="155DF942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13.区域协调发展战略背景下的行政执法协同协作研究</w:t>
      </w:r>
    </w:p>
    <w:p w14:paraId="51302840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14.综合行政执法的限度研究</w:t>
      </w:r>
    </w:p>
    <w:p w14:paraId="3F850B56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15.跨行政区域协同立法研究</w:t>
      </w:r>
    </w:p>
    <w:p w14:paraId="6E10A992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16.行政复议员制度研究</w:t>
      </w:r>
    </w:p>
    <w:p w14:paraId="1046433F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lastRenderedPageBreak/>
        <w:t xml:space="preserve">　　17.自然保护区矿权退出法律研究</w:t>
      </w:r>
    </w:p>
    <w:p w14:paraId="728E8F71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18.生态环境损害赔偿诉讼实践研究</w:t>
      </w:r>
    </w:p>
    <w:p w14:paraId="6221CDCC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19.防范打击恐怖活动犯罪立法研究</w:t>
      </w:r>
    </w:p>
    <w:p w14:paraId="45E0ECBE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20.刑事侦查中个人信息保护机制研究</w:t>
      </w:r>
    </w:p>
    <w:p w14:paraId="60E7027F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21.完善司法人员分类管理制度研究</w:t>
      </w:r>
    </w:p>
    <w:p w14:paraId="1957BB4C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22.人民检察院公益诉讼主体地位作用研究</w:t>
      </w:r>
    </w:p>
    <w:p w14:paraId="55B9216F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23.正当防卫的法律适用研究</w:t>
      </w:r>
    </w:p>
    <w:p w14:paraId="3A447C76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24.企业合规制度研究</w:t>
      </w:r>
    </w:p>
    <w:p w14:paraId="70678C3D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25.律师法修订相关问题研究</w:t>
      </w:r>
    </w:p>
    <w:p w14:paraId="4F7BE40A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26.我国《公证法》修改若干问题研究</w:t>
      </w:r>
    </w:p>
    <w:p w14:paraId="5EE8326A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27.全面依法治国大背景下司法所的职能作用研究</w:t>
      </w:r>
    </w:p>
    <w:p w14:paraId="0CE30419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28.法律援助案件质量管理体系研究</w:t>
      </w:r>
    </w:p>
    <w:p w14:paraId="7C20E2A8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29.非接触性犯罪预防治理研究</w:t>
      </w:r>
    </w:p>
    <w:p w14:paraId="14A45459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30.社区矫正心理健康教育问题研究</w:t>
      </w:r>
    </w:p>
    <w:p w14:paraId="7F44A3FC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31.司法鉴定信用机制研究</w:t>
      </w:r>
    </w:p>
    <w:p w14:paraId="0753E998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lastRenderedPageBreak/>
        <w:t xml:space="preserve">　　32.乡村振兴背景下法律服务优化配置研究</w:t>
      </w:r>
    </w:p>
    <w:p w14:paraId="39352730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33.基于“司法云”大数据分析的精准普法研究</w:t>
      </w:r>
    </w:p>
    <w:p w14:paraId="472D3467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34.中国法治文化国际传播机制研究</w:t>
      </w:r>
    </w:p>
    <w:p w14:paraId="2C4036B3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35.国际制裁实施机制与反制比较研究</w:t>
      </w:r>
    </w:p>
    <w:p w14:paraId="367F3E5B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36.新加坡调解公约与我国商事调解制度的完善研究</w:t>
      </w:r>
    </w:p>
    <w:p w14:paraId="4A87EDEB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37.数据跨境流动的法律规制研究</w:t>
      </w:r>
    </w:p>
    <w:p w14:paraId="5BBF2770" w14:textId="77777777" w:rsidR="00AB3504" w:rsidRPr="00AB3504" w:rsidRDefault="00AB3504" w:rsidP="00AB3504">
      <w:pPr>
        <w:widowControl/>
        <w:shd w:val="clear" w:color="auto" w:fill="FFFFFF"/>
        <w:spacing w:before="100" w:beforeAutospacing="1" w:after="100" w:afterAutospacing="1" w:line="480" w:lineRule="atLeast"/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</w:pPr>
      <w:r w:rsidRPr="00AB3504">
        <w:rPr>
          <w:rFonts w:ascii="微软雅黑" w:eastAsia="微软雅黑" w:hAnsi="微软雅黑" w:cs="宋体" w:hint="eastAsia"/>
          <w:color w:val="555555"/>
          <w:kern w:val="0"/>
          <w:sz w:val="24"/>
          <w:szCs w:val="24"/>
          <w:lang w:val="en"/>
        </w:rPr>
        <w:t xml:space="preserve">　　38.APEC在线争端解决框架下跨境争议研究</w:t>
      </w:r>
    </w:p>
    <w:p w14:paraId="6DBCB1BC" w14:textId="77777777" w:rsidR="00FA19D8" w:rsidRPr="00AB3504" w:rsidRDefault="00FA19D8">
      <w:pPr>
        <w:rPr>
          <w:lang w:val="en"/>
        </w:rPr>
      </w:pPr>
    </w:p>
    <w:sectPr w:rsidR="00FA19D8" w:rsidRPr="00AB35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CB790" w14:textId="77777777" w:rsidR="00881CEC" w:rsidRDefault="00881CEC" w:rsidP="00AB3504">
      <w:r>
        <w:separator/>
      </w:r>
    </w:p>
  </w:endnote>
  <w:endnote w:type="continuationSeparator" w:id="0">
    <w:p w14:paraId="62F59B83" w14:textId="77777777" w:rsidR="00881CEC" w:rsidRDefault="00881CEC" w:rsidP="00AB3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5F4AC" w14:textId="77777777" w:rsidR="00881CEC" w:rsidRDefault="00881CEC" w:rsidP="00AB3504">
      <w:r>
        <w:separator/>
      </w:r>
    </w:p>
  </w:footnote>
  <w:footnote w:type="continuationSeparator" w:id="0">
    <w:p w14:paraId="4E00EC83" w14:textId="77777777" w:rsidR="00881CEC" w:rsidRDefault="00881CEC" w:rsidP="00AB3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9D8"/>
    <w:rsid w:val="00521484"/>
    <w:rsid w:val="00881CEC"/>
    <w:rsid w:val="00AB3504"/>
    <w:rsid w:val="00FA1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5298085-28A3-418F-8ED8-C4EAE6922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5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35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35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3504"/>
    <w:rPr>
      <w:sz w:val="18"/>
      <w:szCs w:val="18"/>
    </w:rPr>
  </w:style>
  <w:style w:type="character" w:styleId="a7">
    <w:name w:val="Strong"/>
    <w:basedOn w:val="a0"/>
    <w:uiPriority w:val="22"/>
    <w:qFormat/>
    <w:rsid w:val="00AB35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3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089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45009">
                  <w:marLeft w:val="0"/>
                  <w:marRight w:val="0"/>
                  <w:marTop w:val="13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29561">
                      <w:marLeft w:val="0"/>
                      <w:marRight w:val="0"/>
                      <w:marTop w:val="12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5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39598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026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374405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11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595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陈金晶</dc:creator>
  <cp:keywords/>
  <dc:description/>
  <cp:lastModifiedBy>陈金晶</cp:lastModifiedBy>
  <cp:revision>3</cp:revision>
  <dcterms:created xsi:type="dcterms:W3CDTF">2022-07-22T04:28:00Z</dcterms:created>
  <dcterms:modified xsi:type="dcterms:W3CDTF">2022-07-22T04:29:00Z</dcterms:modified>
</cp:coreProperties>
</file>